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3F" w:rsidRPr="00275D5A" w:rsidRDefault="009E12D4" w:rsidP="00275D5A">
      <w:pPr>
        <w:spacing w:line="276" w:lineRule="auto"/>
        <w:ind w:right="-142"/>
        <w:jc w:val="center"/>
        <w:rPr>
          <w:b/>
          <w:sz w:val="28"/>
          <w:szCs w:val="28"/>
        </w:rPr>
      </w:pPr>
      <w:bookmarkStart w:id="0" w:name="_GoBack"/>
      <w:bookmarkEnd w:id="0"/>
      <w:r w:rsidRPr="00275D5A">
        <w:rPr>
          <w:b/>
          <w:sz w:val="28"/>
          <w:szCs w:val="28"/>
        </w:rPr>
        <w:t xml:space="preserve">Обзор контрольно-надзорной деятельности Иркутского УФАС России в сфере противодействия картелям и иным ограничивающим конкуренцию соглашениям за 2016-2020 годы. </w:t>
      </w:r>
    </w:p>
    <w:p w:rsidR="009E12D4" w:rsidRPr="00275D5A" w:rsidRDefault="009E12D4" w:rsidP="00275D5A">
      <w:pPr>
        <w:spacing w:line="276" w:lineRule="auto"/>
        <w:ind w:right="-142"/>
        <w:jc w:val="center"/>
        <w:rPr>
          <w:b/>
          <w:sz w:val="28"/>
          <w:szCs w:val="28"/>
        </w:rPr>
      </w:pPr>
    </w:p>
    <w:p w:rsidR="00AC6427" w:rsidRPr="00652C0D" w:rsidRDefault="00D76D99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652C0D">
        <w:rPr>
          <w:sz w:val="28"/>
          <w:szCs w:val="28"/>
        </w:rPr>
        <w:t xml:space="preserve">Настоящий обзор подготовлен </w:t>
      </w:r>
      <w:r w:rsidR="009E12D4" w:rsidRPr="00652C0D">
        <w:rPr>
          <w:sz w:val="28"/>
          <w:szCs w:val="28"/>
        </w:rPr>
        <w:t xml:space="preserve">Управлением Федеральной антимонопольной службы по Иркутской области </w:t>
      </w:r>
      <w:r w:rsidRPr="00652C0D">
        <w:rPr>
          <w:sz w:val="28"/>
          <w:szCs w:val="28"/>
        </w:rPr>
        <w:t xml:space="preserve">по итогам обобщения </w:t>
      </w:r>
      <w:r w:rsidR="009E12D4" w:rsidRPr="00652C0D">
        <w:rPr>
          <w:sz w:val="28"/>
          <w:szCs w:val="28"/>
        </w:rPr>
        <w:t xml:space="preserve">практики применения антимонопольного законодательства в сфере противодействия картелям и иным ограничивающим конкуренцию соглашениям за 2016-2020 годы. </w:t>
      </w:r>
    </w:p>
    <w:p w:rsidR="009E12D4" w:rsidRDefault="00AC6427" w:rsidP="00275D5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275D5A">
        <w:rPr>
          <w:sz w:val="28"/>
          <w:szCs w:val="28"/>
        </w:rPr>
        <w:t xml:space="preserve">В Российской Федерации гарантируется поддержка конкуренции </w:t>
      </w:r>
      <w:r w:rsidR="004958D6" w:rsidRPr="00275D5A">
        <w:rPr>
          <w:rStyle w:val="blk"/>
          <w:sz w:val="28"/>
          <w:szCs w:val="28"/>
        </w:rPr>
        <w:t>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</w:t>
      </w:r>
      <w:r w:rsidR="00955880" w:rsidRPr="00275D5A">
        <w:rPr>
          <w:rStyle w:val="blk"/>
          <w:sz w:val="28"/>
          <w:szCs w:val="28"/>
        </w:rPr>
        <w:t xml:space="preserve">. </w:t>
      </w:r>
      <w:r w:rsidRPr="00275D5A">
        <w:rPr>
          <w:sz w:val="28"/>
          <w:szCs w:val="28"/>
        </w:rPr>
        <w:t xml:space="preserve"> </w:t>
      </w:r>
      <w:r w:rsidR="002142FB" w:rsidRPr="00275D5A">
        <w:rPr>
          <w:sz w:val="28"/>
          <w:szCs w:val="28"/>
        </w:rPr>
        <w:t xml:space="preserve">Экономическая деятельность, направленная на монополизацию и недобросовестную конкуренцию и недобросовестную конкуренцию, не допускается (часть 2 статьи 34 Конституции Российской Федерации). </w:t>
      </w:r>
    </w:p>
    <w:p w:rsidR="00C24172" w:rsidRDefault="00283864" w:rsidP="00275D5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Одним из ключевых направлений государственной политики </w:t>
      </w:r>
      <w:r w:rsidRPr="00275D5A">
        <w:rPr>
          <w:sz w:val="28"/>
          <w:szCs w:val="28"/>
        </w:rPr>
        <w:t>в сфере антимонопольного регулирования</w:t>
      </w:r>
      <w:r>
        <w:rPr>
          <w:sz w:val="28"/>
          <w:szCs w:val="28"/>
        </w:rPr>
        <w:t xml:space="preserve"> является борьба с картелями </w:t>
      </w:r>
      <w:r w:rsidR="00713A83" w:rsidRPr="00275D5A">
        <w:rPr>
          <w:sz w:val="28"/>
          <w:szCs w:val="28"/>
        </w:rPr>
        <w:t>и иными антиконкурентными соглашениями</w:t>
      </w:r>
      <w:r w:rsidR="00713A83">
        <w:rPr>
          <w:sz w:val="28"/>
          <w:szCs w:val="28"/>
        </w:rPr>
        <w:t xml:space="preserve">. </w:t>
      </w:r>
    </w:p>
    <w:p w:rsidR="00283864" w:rsidRDefault="00713A83" w:rsidP="00275D5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275D5A">
        <w:rPr>
          <w:sz w:val="28"/>
          <w:szCs w:val="28"/>
        </w:rPr>
        <w:t>ФАС России и ее территориальными органами ведется целенаправленная работа по выявлению и пресечению ограничивающих конкуренцию соглашений во всех секторах российской экономики, включая добычу и реализацию природных ресурсов, обеспечение населения медикаментами и продуктами питания, а также в сферах государственных закупок и закупок компаний с государственным участием.</w:t>
      </w:r>
    </w:p>
    <w:p w:rsidR="00652C0D" w:rsidRPr="00652C0D" w:rsidRDefault="00652C0D" w:rsidP="00652C0D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8"/>
          <w:szCs w:val="28"/>
        </w:rPr>
      </w:pPr>
      <w:r w:rsidRPr="00652C0D">
        <w:rPr>
          <w:b/>
          <w:sz w:val="28"/>
          <w:szCs w:val="28"/>
        </w:rPr>
        <w:t>Понятие и общественная опасность антиконкурентных соглашений.</w:t>
      </w:r>
    </w:p>
    <w:p w:rsidR="002142FB" w:rsidRPr="00275D5A" w:rsidRDefault="00C24172" w:rsidP="00C24172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Запрет на заключение антиконкурентных соглашений урегулирован нормами </w:t>
      </w:r>
      <w:r w:rsidR="002142FB" w:rsidRPr="00275D5A">
        <w:rPr>
          <w:sz w:val="28"/>
          <w:szCs w:val="28"/>
        </w:rPr>
        <w:t>статей 11, 16 и статьи 17 Федерального закона от 26 июля 2006 года № 135-ФЗ «О защите конкуренции»</w:t>
      </w:r>
      <w:r w:rsidR="006A4161" w:rsidRPr="00275D5A">
        <w:rPr>
          <w:sz w:val="28"/>
          <w:szCs w:val="28"/>
        </w:rPr>
        <w:t xml:space="preserve"> (далее – Закон о защите конкуренции)</w:t>
      </w:r>
      <w:r w:rsidR="002142FB" w:rsidRPr="00275D5A">
        <w:rPr>
          <w:sz w:val="28"/>
          <w:szCs w:val="28"/>
        </w:rPr>
        <w:t xml:space="preserve">. </w:t>
      </w:r>
    </w:p>
    <w:p w:rsidR="000149A6" w:rsidRDefault="000149A6" w:rsidP="00275D5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275D5A">
        <w:rPr>
          <w:sz w:val="28"/>
          <w:szCs w:val="28"/>
        </w:rPr>
        <w:t xml:space="preserve">Легальное определение соглашения установлено в </w:t>
      </w:r>
      <w:hyperlink r:id="rId8" w:history="1">
        <w:r w:rsidRPr="00275D5A">
          <w:rPr>
            <w:color w:val="000080"/>
            <w:sz w:val="28"/>
            <w:szCs w:val="28"/>
            <w:u w:val="single"/>
          </w:rPr>
          <w:t>пункте</w:t>
        </w:r>
        <w:r w:rsidR="008D5863" w:rsidRPr="00275D5A">
          <w:rPr>
            <w:color w:val="000080"/>
            <w:sz w:val="28"/>
            <w:szCs w:val="28"/>
            <w:u w:val="single"/>
          </w:rPr>
          <w:t xml:space="preserve"> 18 статьи 4</w:t>
        </w:r>
      </w:hyperlink>
      <w:r w:rsidRPr="00275D5A">
        <w:rPr>
          <w:sz w:val="28"/>
          <w:szCs w:val="28"/>
        </w:rPr>
        <w:t xml:space="preserve"> Закона о защите конкуренции, согласно которому </w:t>
      </w:r>
      <w:r w:rsidR="008D5863" w:rsidRPr="00275D5A">
        <w:rPr>
          <w:sz w:val="28"/>
          <w:szCs w:val="28"/>
        </w:rPr>
        <w:t>под соглашением понимается договоренность в письменной форме, содержащаяся в документе или нескольких документах, а такж</w:t>
      </w:r>
      <w:r w:rsidRPr="00275D5A">
        <w:rPr>
          <w:sz w:val="28"/>
          <w:szCs w:val="28"/>
        </w:rPr>
        <w:t>е договоренность в устной форме.</w:t>
      </w:r>
      <w:r w:rsidR="008D5863" w:rsidRPr="00275D5A">
        <w:rPr>
          <w:sz w:val="28"/>
          <w:szCs w:val="28"/>
        </w:rPr>
        <w:t xml:space="preserve"> </w:t>
      </w:r>
    </w:p>
    <w:p w:rsidR="00C24172" w:rsidRDefault="00C24172" w:rsidP="00275D5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Признаки ограничения конкуренции (п.17 ст.4 Закона о защите конкуренции):</w:t>
      </w:r>
    </w:p>
    <w:p w:rsidR="00C24172" w:rsidRDefault="00C24172" w:rsidP="00275D5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C24172">
        <w:rPr>
          <w:sz w:val="28"/>
          <w:szCs w:val="28"/>
        </w:rPr>
        <w:t>окращение числа хозяйствующих субъектов, не входящих в одну группу лиц, на товарном рынке; -</w:t>
      </w:r>
    </w:p>
    <w:p w:rsidR="00C24172" w:rsidRDefault="00C24172" w:rsidP="00275D5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C24172">
        <w:rPr>
          <w:sz w:val="28"/>
          <w:szCs w:val="28"/>
        </w:rPr>
        <w:t xml:space="preserve">ост или снижение цены товара не связанные с соответствующими изменениями иных общих условий обращения товара на товарном рынке; </w:t>
      </w:r>
    </w:p>
    <w:p w:rsidR="00C24172" w:rsidRDefault="00C24172" w:rsidP="00275D5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C24172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C24172">
        <w:rPr>
          <w:sz w:val="28"/>
          <w:szCs w:val="28"/>
        </w:rPr>
        <w:t xml:space="preserve">тказ хозяйствующих субъектов, не входящих в одну группу лиц, от самостоятельных действий на товарном рынке; </w:t>
      </w:r>
    </w:p>
    <w:p w:rsidR="00C24172" w:rsidRDefault="00C24172" w:rsidP="00275D5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C24172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C24172">
        <w:rPr>
          <w:sz w:val="28"/>
          <w:szCs w:val="28"/>
        </w:rPr>
        <w:t xml:space="preserve">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</w:t>
      </w:r>
      <w:r w:rsidRPr="00C24172">
        <w:rPr>
          <w:sz w:val="28"/>
          <w:szCs w:val="28"/>
        </w:rPr>
        <w:lastRenderedPageBreak/>
        <w:t xml:space="preserve">хозяйствующими субъектами, не входящими в одну группу лиц, своих действий на товарном рынке; </w:t>
      </w:r>
    </w:p>
    <w:p w:rsidR="00C24172" w:rsidRDefault="00C24172" w:rsidP="00275D5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C24172">
        <w:rPr>
          <w:sz w:val="28"/>
          <w:szCs w:val="28"/>
        </w:rPr>
        <w:t>-</w:t>
      </w:r>
      <w:r>
        <w:rPr>
          <w:sz w:val="28"/>
          <w:szCs w:val="28"/>
        </w:rPr>
        <w:t xml:space="preserve"> и</w:t>
      </w:r>
      <w:r w:rsidRPr="00C24172">
        <w:rPr>
          <w:sz w:val="28"/>
          <w:szCs w:val="28"/>
        </w:rPr>
        <w:t xml:space="preserve">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рынке; </w:t>
      </w:r>
    </w:p>
    <w:p w:rsidR="00C24172" w:rsidRDefault="00C24172" w:rsidP="00275D5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C24172">
        <w:rPr>
          <w:sz w:val="28"/>
          <w:szCs w:val="28"/>
        </w:rPr>
        <w:t>-</w:t>
      </w:r>
      <w:r>
        <w:rPr>
          <w:sz w:val="28"/>
          <w:szCs w:val="28"/>
        </w:rPr>
        <w:t xml:space="preserve"> у</w:t>
      </w:r>
      <w:r w:rsidRPr="00C24172">
        <w:rPr>
          <w:sz w:val="28"/>
          <w:szCs w:val="28"/>
        </w:rPr>
        <w:t>становление органами государственной власти, органами местного самоуправления, организациями, участвующими в предоставлении государственных или муниципальных услуг, при участии в предоставлении таких услуг требований к товарам или к хозяйствующим субъектам, не предусмотренных законодательством Российской Федерации.</w:t>
      </w:r>
    </w:p>
    <w:p w:rsidR="00C24172" w:rsidRDefault="00F03C56" w:rsidP="00275D5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hyperlink r:id="rId9" w:history="1">
        <w:r w:rsidR="000149A6" w:rsidRPr="00275D5A">
          <w:rPr>
            <w:color w:val="0000FF"/>
            <w:sz w:val="28"/>
            <w:szCs w:val="28"/>
            <w:u w:val="single"/>
          </w:rPr>
          <w:t>Закон</w:t>
        </w:r>
      </w:hyperlink>
      <w:r w:rsidR="000149A6" w:rsidRPr="00275D5A">
        <w:rPr>
          <w:sz w:val="28"/>
          <w:szCs w:val="28"/>
        </w:rPr>
        <w:t xml:space="preserve"> о защите конкуренции устанавливает специальные требования к определению соглашения, как волеизъявления хозяйствующих субъектов, отличные от содержащихся в Гражданском </w:t>
      </w:r>
      <w:hyperlink r:id="rId10" w:history="1">
        <w:r w:rsidR="000149A6" w:rsidRPr="00275D5A">
          <w:rPr>
            <w:color w:val="0000FF"/>
            <w:sz w:val="28"/>
            <w:szCs w:val="28"/>
            <w:u w:val="single"/>
          </w:rPr>
          <w:t>кодексе</w:t>
        </w:r>
      </w:hyperlink>
      <w:r w:rsidR="000149A6" w:rsidRPr="00275D5A">
        <w:rPr>
          <w:sz w:val="28"/>
          <w:szCs w:val="28"/>
        </w:rPr>
        <w:t xml:space="preserve"> Российской Федерации. </w:t>
      </w:r>
    </w:p>
    <w:p w:rsidR="000149A6" w:rsidRPr="00275D5A" w:rsidRDefault="000149A6" w:rsidP="00275D5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275D5A">
        <w:rPr>
          <w:sz w:val="28"/>
          <w:szCs w:val="28"/>
        </w:rPr>
        <w:t>Факт наличия антиконкурентного соглашения не ставится в зависимость от его заключения в виде договора по правилам, установленным гражданским законодательством, включая требования к форме и содержанию сделок (</w:t>
      </w:r>
      <w:hyperlink r:id="rId11" w:history="1">
        <w:r w:rsidRPr="00275D5A">
          <w:rPr>
            <w:color w:val="000080"/>
            <w:sz w:val="28"/>
            <w:szCs w:val="28"/>
            <w:u w:val="single"/>
          </w:rPr>
          <w:t>статьи 154</w:t>
        </w:r>
      </w:hyperlink>
      <w:r w:rsidRPr="00275D5A">
        <w:rPr>
          <w:sz w:val="28"/>
          <w:szCs w:val="28"/>
        </w:rPr>
        <w:t xml:space="preserve">, </w:t>
      </w:r>
      <w:hyperlink r:id="rId12" w:history="1">
        <w:r w:rsidRPr="00275D5A">
          <w:rPr>
            <w:color w:val="000080"/>
            <w:sz w:val="28"/>
            <w:szCs w:val="28"/>
            <w:u w:val="single"/>
          </w:rPr>
          <w:t>160</w:t>
        </w:r>
      </w:hyperlink>
      <w:r w:rsidRPr="00275D5A">
        <w:rPr>
          <w:sz w:val="28"/>
          <w:szCs w:val="28"/>
        </w:rPr>
        <w:t xml:space="preserve">, </w:t>
      </w:r>
      <w:hyperlink r:id="rId13" w:history="1">
        <w:r w:rsidRPr="00275D5A">
          <w:rPr>
            <w:color w:val="000080"/>
            <w:sz w:val="28"/>
            <w:szCs w:val="28"/>
            <w:u w:val="single"/>
          </w:rPr>
          <w:t>432</w:t>
        </w:r>
      </w:hyperlink>
      <w:r w:rsidRPr="00275D5A">
        <w:rPr>
          <w:sz w:val="28"/>
          <w:szCs w:val="28"/>
        </w:rPr>
        <w:t xml:space="preserve">, </w:t>
      </w:r>
      <w:hyperlink r:id="rId14" w:history="1">
        <w:r w:rsidRPr="00275D5A">
          <w:rPr>
            <w:color w:val="000080"/>
            <w:sz w:val="28"/>
            <w:szCs w:val="28"/>
            <w:u w:val="single"/>
          </w:rPr>
          <w:t>434</w:t>
        </w:r>
      </w:hyperlink>
      <w:r w:rsidRPr="00275D5A">
        <w:rPr>
          <w:sz w:val="28"/>
          <w:szCs w:val="28"/>
        </w:rPr>
        <w:t xml:space="preserve"> Гражданского кодекса Российской Федерации), и может быть доказан, в том числе, с использованием совокупности иных доказательств, в частности, фактического поведения сторон соглашения. Иначе говоря, факт наличия соглашения, ограничивающего конкуренцию, устанавливается исходя из совокупности доказательств по делу.</w:t>
      </w:r>
    </w:p>
    <w:p w:rsidR="008D5863" w:rsidRPr="00275D5A" w:rsidRDefault="008D5863" w:rsidP="00275D5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275D5A">
        <w:rPr>
          <w:sz w:val="28"/>
          <w:szCs w:val="28"/>
        </w:rPr>
        <w:t xml:space="preserve">Аналогичная правовая позиция отражена в </w:t>
      </w:r>
      <w:hyperlink r:id="rId15" w:history="1">
        <w:r w:rsidRPr="00275D5A">
          <w:rPr>
            <w:color w:val="0000FF"/>
            <w:sz w:val="28"/>
            <w:szCs w:val="28"/>
            <w:u w:val="single"/>
          </w:rPr>
          <w:t>пункте 9</w:t>
        </w:r>
      </w:hyperlink>
      <w:r w:rsidRPr="00275D5A">
        <w:rPr>
          <w:sz w:val="28"/>
          <w:szCs w:val="28"/>
        </w:rPr>
        <w:t xml:space="preserve"> Обзора по вопросам судебной практики, возникающим при рассмотрении дел о защите конкуренции и дел об административных правонарушениях в указанной сфере (утв. Президиумом Верховного Суда Российской Федерации 16 марта 2016 года, далее - Обзор). Согласно </w:t>
      </w:r>
      <w:hyperlink r:id="rId16" w:history="1">
        <w:r w:rsidRPr="00275D5A">
          <w:rPr>
            <w:color w:val="0000FF"/>
            <w:sz w:val="28"/>
            <w:szCs w:val="28"/>
            <w:u w:val="single"/>
          </w:rPr>
          <w:t>пункту 9</w:t>
        </w:r>
      </w:hyperlink>
      <w:r w:rsidRPr="00275D5A">
        <w:rPr>
          <w:sz w:val="28"/>
          <w:szCs w:val="28"/>
        </w:rPr>
        <w:t xml:space="preserve"> Обзора в указанной сфере, законодательством не определено и не может быть определено, какие доказательства подтверждают </w:t>
      </w:r>
      <w:proofErr w:type="spellStart"/>
      <w:r w:rsidRPr="00275D5A">
        <w:rPr>
          <w:sz w:val="28"/>
          <w:szCs w:val="28"/>
        </w:rPr>
        <w:t>антиконкурентное</w:t>
      </w:r>
      <w:proofErr w:type="spellEnd"/>
      <w:r w:rsidRPr="00275D5A">
        <w:rPr>
          <w:sz w:val="28"/>
          <w:szCs w:val="28"/>
        </w:rPr>
        <w:t xml:space="preserve"> соглашение, а также не установлены и не могут быть установлены требования к форме подтверждающих документов.</w:t>
      </w:r>
    </w:p>
    <w:p w:rsidR="008D5863" w:rsidRPr="00275D5A" w:rsidRDefault="008D5863" w:rsidP="00275D5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275D5A">
        <w:rPr>
          <w:sz w:val="28"/>
          <w:szCs w:val="28"/>
        </w:rPr>
        <w:t xml:space="preserve">На особенности доказывания наличия антиконкурентного согласованного поведения, указал Высший Арбитражный Суд Российской Федерации в </w:t>
      </w:r>
      <w:hyperlink r:id="rId17" w:history="1">
        <w:r w:rsidRPr="00275D5A">
          <w:rPr>
            <w:color w:val="0000FF"/>
            <w:sz w:val="28"/>
            <w:szCs w:val="28"/>
            <w:u w:val="single"/>
          </w:rPr>
          <w:t>пункте 2</w:t>
        </w:r>
      </w:hyperlink>
      <w:r w:rsidRPr="00275D5A">
        <w:rPr>
          <w:sz w:val="28"/>
          <w:szCs w:val="28"/>
        </w:rPr>
        <w:t xml:space="preserve"> постановления Пленума от 30 июня 2008 года № 30 "О некоторых вопросах, возникающих в связи с применением арбитражными судами антимонопольного законодательства": согласованность действий может быть установлена и при отсутствии документального подтверждения наличия договоренности об их совершении.</w:t>
      </w:r>
    </w:p>
    <w:p w:rsidR="00373042" w:rsidRDefault="008D5863" w:rsidP="00275D5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275D5A">
        <w:rPr>
          <w:sz w:val="28"/>
          <w:szCs w:val="28"/>
        </w:rPr>
        <w:t>Названный подход применим и к доказыванию соглашений, то есть договоренностей, которые, по их существу, не могут быть подтверждены прямыми доказательствами; наличие таких договоренностей косвенно может подтверждаться иными доказательствами, которые могут убедить правоприменительный орган в наличии или отсутствии таких договоренностей.</w:t>
      </w:r>
    </w:p>
    <w:p w:rsidR="00C24172" w:rsidRDefault="00C24172" w:rsidP="00275D5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Антиконкурентные соглашения выступают мощным ограничителем рыночной конкуренции, вступив которые формально независимые субъекты отказываются от индивидуального поведения на рынке и соперничества с конкурентами.  </w:t>
      </w:r>
    </w:p>
    <w:p w:rsidR="00652C0D" w:rsidRPr="00652C0D" w:rsidRDefault="00652C0D" w:rsidP="00652C0D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652C0D">
        <w:rPr>
          <w:sz w:val="28"/>
          <w:szCs w:val="28"/>
        </w:rPr>
        <w:t xml:space="preserve">Общественная опасность антиконкурентных соглашений состоит в ограничении конкуренции путём заключения незаконных соглашений, направленных на ущемление интересов потребителей и извлечение несправедливых сверхприбылей. </w:t>
      </w:r>
    </w:p>
    <w:p w:rsidR="00652C0D" w:rsidRPr="00652C0D" w:rsidRDefault="00652C0D" w:rsidP="00652C0D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652C0D">
        <w:rPr>
          <w:sz w:val="28"/>
          <w:szCs w:val="28"/>
        </w:rPr>
        <w:t xml:space="preserve">Последствия существования антиконкурентных соглашений: </w:t>
      </w:r>
    </w:p>
    <w:p w:rsidR="00652C0D" w:rsidRPr="00652C0D" w:rsidRDefault="00652C0D" w:rsidP="00652C0D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652C0D">
        <w:rPr>
          <w:sz w:val="28"/>
          <w:szCs w:val="28"/>
        </w:rPr>
        <w:t xml:space="preserve">- искусственный рост цен; </w:t>
      </w:r>
    </w:p>
    <w:p w:rsidR="00652C0D" w:rsidRPr="00652C0D" w:rsidRDefault="00652C0D" w:rsidP="00652C0D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652C0D">
        <w:rPr>
          <w:sz w:val="28"/>
          <w:szCs w:val="28"/>
        </w:rPr>
        <w:t xml:space="preserve">- отсутствие новых, более качественных товаров, меньший выбор товаров; </w:t>
      </w:r>
    </w:p>
    <w:p w:rsidR="00652C0D" w:rsidRPr="00652C0D" w:rsidRDefault="00652C0D" w:rsidP="00652C0D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652C0D">
        <w:rPr>
          <w:sz w:val="28"/>
          <w:szCs w:val="28"/>
        </w:rPr>
        <w:t xml:space="preserve">- отсутствие у хозяйствующих субъектов мотивов для развития, инноваций, повышения эффективности; </w:t>
      </w:r>
    </w:p>
    <w:p w:rsidR="00652C0D" w:rsidRDefault="00652C0D" w:rsidP="00652C0D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652C0D">
        <w:rPr>
          <w:sz w:val="28"/>
          <w:szCs w:val="28"/>
        </w:rPr>
        <w:t>- недопущение на рынок новых игроков, стагнация рынка.</w:t>
      </w:r>
    </w:p>
    <w:p w:rsidR="00DA74D5" w:rsidRPr="00DA74D5" w:rsidRDefault="00DA74D5" w:rsidP="00DA74D5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DA74D5">
        <w:rPr>
          <w:sz w:val="28"/>
          <w:szCs w:val="28"/>
        </w:rPr>
        <w:t xml:space="preserve">Статистика возбужденных Иркутским УФАС России дел по признакам заключения антиконкурентных соглашений приведена в следующей таблице: </w:t>
      </w:r>
    </w:p>
    <w:p w:rsidR="00DA74D5" w:rsidRPr="00DA74D5" w:rsidRDefault="00DA74D5" w:rsidP="00DA74D5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</w:p>
    <w:tbl>
      <w:tblPr>
        <w:tblStyle w:val="a5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0"/>
        <w:gridCol w:w="1308"/>
        <w:gridCol w:w="883"/>
        <w:gridCol w:w="1308"/>
        <w:gridCol w:w="960"/>
        <w:gridCol w:w="1308"/>
        <w:gridCol w:w="59"/>
        <w:gridCol w:w="900"/>
        <w:gridCol w:w="1308"/>
        <w:gridCol w:w="961"/>
      </w:tblGrid>
      <w:tr w:rsidR="00DA74D5" w:rsidRPr="00DA74D5" w:rsidTr="00DA74D5">
        <w:trPr>
          <w:trHeight w:val="225"/>
        </w:trPr>
        <w:tc>
          <w:tcPr>
            <w:tcW w:w="1070" w:type="dxa"/>
            <w:vMerge w:val="restart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</w:pPr>
          </w:p>
        </w:tc>
        <w:tc>
          <w:tcPr>
            <w:tcW w:w="2191" w:type="dxa"/>
            <w:gridSpan w:val="2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</w:pPr>
            <w:r w:rsidRPr="00DA74D5">
              <w:t>2016</w:t>
            </w:r>
          </w:p>
        </w:tc>
        <w:tc>
          <w:tcPr>
            <w:tcW w:w="2268" w:type="dxa"/>
            <w:gridSpan w:val="2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</w:pPr>
            <w:r w:rsidRPr="00DA74D5">
              <w:t>2017</w:t>
            </w:r>
          </w:p>
        </w:tc>
        <w:tc>
          <w:tcPr>
            <w:tcW w:w="2267" w:type="dxa"/>
            <w:gridSpan w:val="3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</w:pPr>
            <w:r w:rsidRPr="00DA74D5">
              <w:t>2018</w:t>
            </w:r>
          </w:p>
        </w:tc>
        <w:tc>
          <w:tcPr>
            <w:tcW w:w="2269" w:type="dxa"/>
            <w:gridSpan w:val="2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</w:pPr>
            <w:r w:rsidRPr="00DA74D5">
              <w:t>2019</w:t>
            </w:r>
          </w:p>
        </w:tc>
      </w:tr>
      <w:tr w:rsidR="00DA74D5" w:rsidRPr="00DA74D5" w:rsidTr="00DA74D5">
        <w:trPr>
          <w:trHeight w:val="225"/>
        </w:trPr>
        <w:tc>
          <w:tcPr>
            <w:tcW w:w="1070" w:type="dxa"/>
            <w:vMerge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</w:pPr>
          </w:p>
        </w:tc>
        <w:tc>
          <w:tcPr>
            <w:tcW w:w="1308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hanging="44"/>
              <w:jc w:val="center"/>
              <w:outlineLvl w:val="0"/>
            </w:pPr>
            <w:r w:rsidRPr="00DA74D5">
              <w:t>О признании</w:t>
            </w:r>
          </w:p>
        </w:tc>
        <w:tc>
          <w:tcPr>
            <w:tcW w:w="883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hanging="44"/>
              <w:jc w:val="center"/>
              <w:outlineLvl w:val="0"/>
            </w:pPr>
            <w:r w:rsidRPr="00DA74D5">
              <w:t xml:space="preserve">О </w:t>
            </w:r>
            <w:proofErr w:type="spellStart"/>
            <w:r w:rsidRPr="00DA74D5">
              <w:t>прекр</w:t>
            </w:r>
            <w:proofErr w:type="spellEnd"/>
            <w:r>
              <w:t>.</w:t>
            </w:r>
          </w:p>
        </w:tc>
        <w:tc>
          <w:tcPr>
            <w:tcW w:w="1308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outlineLvl w:val="0"/>
            </w:pPr>
            <w:r w:rsidRPr="00DA74D5">
              <w:t>О признании</w:t>
            </w:r>
          </w:p>
        </w:tc>
        <w:tc>
          <w:tcPr>
            <w:tcW w:w="960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outlineLvl w:val="0"/>
            </w:pPr>
            <w:r w:rsidRPr="00DA74D5">
              <w:t xml:space="preserve">О </w:t>
            </w:r>
            <w:proofErr w:type="spellStart"/>
            <w:r w:rsidRPr="00DA74D5">
              <w:t>прекр</w:t>
            </w:r>
            <w:proofErr w:type="spellEnd"/>
            <w:r>
              <w:t>.</w:t>
            </w:r>
          </w:p>
        </w:tc>
        <w:tc>
          <w:tcPr>
            <w:tcW w:w="1308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outlineLvl w:val="0"/>
            </w:pPr>
            <w:r w:rsidRPr="00DA74D5">
              <w:t>О признании</w:t>
            </w:r>
          </w:p>
        </w:tc>
        <w:tc>
          <w:tcPr>
            <w:tcW w:w="959" w:type="dxa"/>
            <w:gridSpan w:val="2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outlineLvl w:val="0"/>
            </w:pPr>
            <w:r w:rsidRPr="00DA74D5">
              <w:t xml:space="preserve">О </w:t>
            </w:r>
            <w:proofErr w:type="spellStart"/>
            <w:r w:rsidRPr="00DA74D5">
              <w:t>прекр</w:t>
            </w:r>
            <w:proofErr w:type="spellEnd"/>
            <w:r>
              <w:t>.</w:t>
            </w:r>
          </w:p>
        </w:tc>
        <w:tc>
          <w:tcPr>
            <w:tcW w:w="1308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outlineLvl w:val="0"/>
            </w:pPr>
            <w:r w:rsidRPr="00DA74D5">
              <w:t>О признании</w:t>
            </w:r>
          </w:p>
        </w:tc>
        <w:tc>
          <w:tcPr>
            <w:tcW w:w="961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outlineLvl w:val="0"/>
            </w:pPr>
            <w:r w:rsidRPr="00DA74D5">
              <w:t xml:space="preserve">О </w:t>
            </w:r>
            <w:proofErr w:type="spellStart"/>
            <w:r w:rsidRPr="00DA74D5">
              <w:t>прекр</w:t>
            </w:r>
            <w:proofErr w:type="spellEnd"/>
            <w:r>
              <w:t>.</w:t>
            </w:r>
          </w:p>
        </w:tc>
      </w:tr>
      <w:tr w:rsidR="00DA74D5" w:rsidRPr="00DA74D5" w:rsidTr="00DA74D5">
        <w:trPr>
          <w:trHeight w:val="227"/>
        </w:trPr>
        <w:tc>
          <w:tcPr>
            <w:tcW w:w="1070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176"/>
              <w:jc w:val="both"/>
              <w:outlineLvl w:val="0"/>
            </w:pPr>
            <w:r w:rsidRPr="00DA74D5">
              <w:t>Ст.11</w:t>
            </w:r>
          </w:p>
        </w:tc>
        <w:tc>
          <w:tcPr>
            <w:tcW w:w="1308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</w:pPr>
            <w:r w:rsidRPr="00DA74D5">
              <w:t>2</w:t>
            </w:r>
          </w:p>
        </w:tc>
        <w:tc>
          <w:tcPr>
            <w:tcW w:w="883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</w:pPr>
            <w:r w:rsidRPr="00DA74D5">
              <w:t>1</w:t>
            </w:r>
          </w:p>
        </w:tc>
        <w:tc>
          <w:tcPr>
            <w:tcW w:w="1308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outlineLvl w:val="0"/>
            </w:pPr>
            <w:r w:rsidRPr="00DA74D5">
              <w:t>3</w:t>
            </w:r>
          </w:p>
        </w:tc>
        <w:tc>
          <w:tcPr>
            <w:tcW w:w="960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outlineLvl w:val="0"/>
            </w:pPr>
            <w:r w:rsidRPr="00DA74D5">
              <w:t>-</w:t>
            </w:r>
          </w:p>
        </w:tc>
        <w:tc>
          <w:tcPr>
            <w:tcW w:w="1367" w:type="dxa"/>
            <w:gridSpan w:val="2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outlineLvl w:val="0"/>
            </w:pPr>
            <w:r w:rsidRPr="00DA74D5">
              <w:t>4</w:t>
            </w:r>
          </w:p>
        </w:tc>
        <w:tc>
          <w:tcPr>
            <w:tcW w:w="900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outlineLvl w:val="0"/>
            </w:pPr>
            <w:r w:rsidRPr="00DA74D5">
              <w:t>-</w:t>
            </w:r>
          </w:p>
        </w:tc>
        <w:tc>
          <w:tcPr>
            <w:tcW w:w="1308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outlineLvl w:val="0"/>
            </w:pPr>
            <w:r w:rsidRPr="00DA74D5">
              <w:t>9</w:t>
            </w:r>
          </w:p>
        </w:tc>
        <w:tc>
          <w:tcPr>
            <w:tcW w:w="961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outlineLvl w:val="0"/>
            </w:pPr>
            <w:r w:rsidRPr="00DA74D5">
              <w:t>1</w:t>
            </w:r>
          </w:p>
        </w:tc>
      </w:tr>
      <w:tr w:rsidR="00DA74D5" w:rsidRPr="00DA74D5" w:rsidTr="00DA74D5">
        <w:trPr>
          <w:trHeight w:val="206"/>
        </w:trPr>
        <w:tc>
          <w:tcPr>
            <w:tcW w:w="1070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176"/>
              <w:jc w:val="both"/>
              <w:outlineLvl w:val="0"/>
            </w:pPr>
            <w:r w:rsidRPr="00DA74D5">
              <w:t>Ст.16</w:t>
            </w:r>
          </w:p>
        </w:tc>
        <w:tc>
          <w:tcPr>
            <w:tcW w:w="1308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</w:pPr>
            <w:r w:rsidRPr="00DA74D5">
              <w:t>1</w:t>
            </w:r>
          </w:p>
        </w:tc>
        <w:tc>
          <w:tcPr>
            <w:tcW w:w="883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</w:pPr>
          </w:p>
        </w:tc>
        <w:tc>
          <w:tcPr>
            <w:tcW w:w="2268" w:type="dxa"/>
            <w:gridSpan w:val="2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outlineLvl w:val="0"/>
            </w:pPr>
            <w:r w:rsidRPr="00DA74D5">
              <w:t>-</w:t>
            </w:r>
          </w:p>
        </w:tc>
        <w:tc>
          <w:tcPr>
            <w:tcW w:w="1367" w:type="dxa"/>
            <w:gridSpan w:val="2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outlineLvl w:val="0"/>
            </w:pPr>
            <w:r w:rsidRPr="00DA74D5">
              <w:t>2</w:t>
            </w:r>
          </w:p>
        </w:tc>
        <w:tc>
          <w:tcPr>
            <w:tcW w:w="900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outlineLvl w:val="0"/>
            </w:pPr>
            <w:r w:rsidRPr="00DA74D5">
              <w:t>2</w:t>
            </w:r>
          </w:p>
        </w:tc>
        <w:tc>
          <w:tcPr>
            <w:tcW w:w="1308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outlineLvl w:val="0"/>
            </w:pPr>
            <w:r w:rsidRPr="00DA74D5">
              <w:t>17</w:t>
            </w:r>
          </w:p>
        </w:tc>
        <w:tc>
          <w:tcPr>
            <w:tcW w:w="961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outlineLvl w:val="0"/>
            </w:pPr>
            <w:r w:rsidRPr="00DA74D5">
              <w:t>1</w:t>
            </w:r>
          </w:p>
        </w:tc>
      </w:tr>
      <w:tr w:rsidR="00DA74D5" w:rsidRPr="00DA74D5" w:rsidTr="00DA74D5">
        <w:trPr>
          <w:trHeight w:val="1052"/>
        </w:trPr>
        <w:tc>
          <w:tcPr>
            <w:tcW w:w="1070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176"/>
              <w:jc w:val="both"/>
              <w:outlineLvl w:val="0"/>
            </w:pPr>
            <w:r w:rsidRPr="00DA74D5">
              <w:t>П.1 ч.1 ст.17</w:t>
            </w:r>
          </w:p>
        </w:tc>
        <w:tc>
          <w:tcPr>
            <w:tcW w:w="2191" w:type="dxa"/>
            <w:gridSpan w:val="2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</w:pPr>
            <w:r w:rsidRPr="00DA74D5">
              <w:t>-</w:t>
            </w:r>
          </w:p>
        </w:tc>
        <w:tc>
          <w:tcPr>
            <w:tcW w:w="1308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</w:pPr>
            <w:r w:rsidRPr="00DA74D5">
              <w:t>2</w:t>
            </w:r>
          </w:p>
        </w:tc>
        <w:tc>
          <w:tcPr>
            <w:tcW w:w="960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</w:pPr>
            <w:r w:rsidRPr="00DA74D5">
              <w:t>-</w:t>
            </w:r>
          </w:p>
        </w:tc>
        <w:tc>
          <w:tcPr>
            <w:tcW w:w="1367" w:type="dxa"/>
            <w:gridSpan w:val="2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</w:pPr>
            <w:r w:rsidRPr="00DA74D5">
              <w:t>1</w:t>
            </w:r>
          </w:p>
        </w:tc>
        <w:tc>
          <w:tcPr>
            <w:tcW w:w="900" w:type="dxa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</w:pPr>
            <w:r w:rsidRPr="00DA74D5">
              <w:t>1</w:t>
            </w:r>
          </w:p>
        </w:tc>
        <w:tc>
          <w:tcPr>
            <w:tcW w:w="2269" w:type="dxa"/>
            <w:gridSpan w:val="2"/>
          </w:tcPr>
          <w:p w:rsidR="00DA74D5" w:rsidRPr="00DA74D5" w:rsidRDefault="00DA74D5" w:rsidP="00DA74D5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</w:pPr>
            <w:r w:rsidRPr="00DA74D5">
              <w:t>-</w:t>
            </w:r>
          </w:p>
        </w:tc>
      </w:tr>
    </w:tbl>
    <w:p w:rsidR="00DA74D5" w:rsidRPr="00DA74D5" w:rsidRDefault="00DA74D5" w:rsidP="00DA74D5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DA74D5" w:rsidRPr="00DA74D5" w:rsidRDefault="00DA74D5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DA74D5">
        <w:rPr>
          <w:sz w:val="28"/>
          <w:szCs w:val="28"/>
        </w:rPr>
        <w:t>Сферы экономики, в рамках которых выявляются нарушения антимонопольного законодательства в части заключения недопустимых соглашений: строительство, ремонт и обслуживание дорог; строительные и ремонтные работы; пассажирские перевозки и др.</w:t>
      </w:r>
    </w:p>
    <w:p w:rsidR="00652C0D" w:rsidRPr="00652C0D" w:rsidRDefault="00652C0D" w:rsidP="00F90C8F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b/>
          <w:sz w:val="28"/>
          <w:szCs w:val="28"/>
        </w:rPr>
      </w:pPr>
      <w:r w:rsidRPr="00652C0D">
        <w:rPr>
          <w:b/>
          <w:sz w:val="28"/>
          <w:szCs w:val="28"/>
        </w:rPr>
        <w:t>Классификация антиконкурентных соглашений</w:t>
      </w:r>
      <w:r>
        <w:rPr>
          <w:b/>
          <w:sz w:val="28"/>
          <w:szCs w:val="28"/>
        </w:rPr>
        <w:t>.</w:t>
      </w:r>
      <w:r w:rsidR="00DA74D5" w:rsidRPr="00DA74D5">
        <w:rPr>
          <w:b/>
          <w:sz w:val="28"/>
          <w:szCs w:val="28"/>
        </w:rPr>
        <w:t xml:space="preserve"> </w:t>
      </w:r>
      <w:r w:rsidR="00DA74D5">
        <w:rPr>
          <w:b/>
          <w:sz w:val="28"/>
          <w:szCs w:val="28"/>
        </w:rPr>
        <w:t>Примеры из правоприменительной практики Иркутского УФАС России.</w:t>
      </w:r>
    </w:p>
    <w:p w:rsidR="00652C0D" w:rsidRPr="00652C0D" w:rsidRDefault="00652C0D" w:rsidP="00F90C8F">
      <w:pPr>
        <w:pStyle w:val="a6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8"/>
          <w:szCs w:val="28"/>
        </w:rPr>
      </w:pPr>
      <w:r w:rsidRPr="00652C0D">
        <w:rPr>
          <w:b/>
          <w:sz w:val="28"/>
          <w:szCs w:val="28"/>
        </w:rPr>
        <w:t>Статья 11 Закона о защите конкуренции.</w:t>
      </w:r>
    </w:p>
    <w:p w:rsidR="00652C0D" w:rsidRDefault="00652C0D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bookmarkStart w:id="1" w:name="Par0"/>
      <w:bookmarkEnd w:id="1"/>
      <w:r w:rsidRPr="00652C0D">
        <w:rPr>
          <w:b/>
          <w:sz w:val="28"/>
          <w:szCs w:val="28"/>
        </w:rPr>
        <w:t>«Горизонтальные» антиконкурентные соглашения – картели</w:t>
      </w:r>
      <w:r>
        <w:rPr>
          <w:sz w:val="28"/>
          <w:szCs w:val="28"/>
        </w:rPr>
        <w:t>.</w:t>
      </w:r>
    </w:p>
    <w:p w:rsidR="00652C0D" w:rsidRPr="00652C0D" w:rsidRDefault="00652C0D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силу ч.1 ст.11 Закона о защите конкуренции п</w:t>
      </w:r>
      <w:r w:rsidRPr="00652C0D">
        <w:rPr>
          <w:sz w:val="28"/>
          <w:szCs w:val="28"/>
        </w:rPr>
        <w:t>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или между хозяйствующими субъектами, осуществляющими приобретение товаров на одном товарном рынке, если такие соглашения приводят или могут привести к:</w:t>
      </w:r>
    </w:p>
    <w:p w:rsidR="00652C0D" w:rsidRPr="00652C0D" w:rsidRDefault="00652C0D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652C0D">
        <w:rPr>
          <w:sz w:val="28"/>
          <w:szCs w:val="28"/>
        </w:rPr>
        <w:t>1) установлению или поддержанию цен (тарифов), скидок, надбавок (доплат) и (или) наценок;</w:t>
      </w:r>
    </w:p>
    <w:p w:rsidR="00652C0D" w:rsidRPr="00652C0D" w:rsidRDefault="00652C0D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652C0D">
        <w:rPr>
          <w:sz w:val="28"/>
          <w:szCs w:val="28"/>
        </w:rPr>
        <w:t>2) повышению, снижению или поддержанию цен на торгах;</w:t>
      </w:r>
    </w:p>
    <w:p w:rsidR="00652C0D" w:rsidRPr="00652C0D" w:rsidRDefault="00652C0D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652C0D">
        <w:rPr>
          <w:sz w:val="28"/>
          <w:szCs w:val="28"/>
        </w:rPr>
        <w:lastRenderedPageBreak/>
        <w:t>3) разделу товарного рынка по территориальному принципу, объему продажи или покупки товаров, ассортименту реализуемых товаров либо составу продавцов или покупателей (заказчиков);</w:t>
      </w:r>
    </w:p>
    <w:p w:rsidR="00652C0D" w:rsidRPr="00652C0D" w:rsidRDefault="00652C0D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652C0D">
        <w:rPr>
          <w:sz w:val="28"/>
          <w:szCs w:val="28"/>
        </w:rPr>
        <w:t>4) сокращению или прекращению производства товаров;</w:t>
      </w:r>
    </w:p>
    <w:p w:rsidR="00652C0D" w:rsidRDefault="00652C0D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652C0D">
        <w:rPr>
          <w:sz w:val="28"/>
          <w:szCs w:val="28"/>
        </w:rPr>
        <w:t>5) отказу от заключения договоров с определенными продавцами или покупателями (заказчиками).</w:t>
      </w:r>
    </w:p>
    <w:p w:rsidR="00652C0D" w:rsidRDefault="00652C0D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652C0D">
        <w:rPr>
          <w:sz w:val="28"/>
          <w:szCs w:val="28"/>
        </w:rPr>
        <w:t xml:space="preserve">Картели запрещены безусловно - </w:t>
      </w:r>
      <w:proofErr w:type="spellStart"/>
      <w:r w:rsidRPr="00652C0D">
        <w:rPr>
          <w:sz w:val="28"/>
          <w:szCs w:val="28"/>
        </w:rPr>
        <w:t>per</w:t>
      </w:r>
      <w:proofErr w:type="spellEnd"/>
      <w:r w:rsidRPr="00652C0D">
        <w:rPr>
          <w:sz w:val="28"/>
          <w:szCs w:val="28"/>
        </w:rPr>
        <w:t xml:space="preserve"> </w:t>
      </w:r>
      <w:proofErr w:type="spellStart"/>
      <w:r w:rsidRPr="00652C0D">
        <w:rPr>
          <w:sz w:val="28"/>
          <w:szCs w:val="28"/>
        </w:rPr>
        <w:t>se</w:t>
      </w:r>
      <w:proofErr w:type="spellEnd"/>
      <w:r w:rsidRPr="00652C0D">
        <w:rPr>
          <w:sz w:val="28"/>
          <w:szCs w:val="28"/>
        </w:rPr>
        <w:t xml:space="preserve"> («как таковые»)</w:t>
      </w:r>
      <w:r w:rsidR="00EB32B8">
        <w:rPr>
          <w:sz w:val="28"/>
          <w:szCs w:val="28"/>
        </w:rPr>
        <w:t>, т.е.</w:t>
      </w:r>
      <w:r w:rsidRPr="00652C0D">
        <w:rPr>
          <w:sz w:val="28"/>
          <w:szCs w:val="28"/>
        </w:rPr>
        <w:t xml:space="preserve"> </w:t>
      </w:r>
      <w:r w:rsidR="00EB32B8">
        <w:rPr>
          <w:sz w:val="28"/>
          <w:szCs w:val="28"/>
        </w:rPr>
        <w:t>а</w:t>
      </w:r>
      <w:r w:rsidRPr="00652C0D">
        <w:rPr>
          <w:sz w:val="28"/>
          <w:szCs w:val="28"/>
        </w:rPr>
        <w:t>нтимонопольный орган или суд, применяющие такой запрет, НЕ УСТАНАВЛИВАЮТ вредоносное воздействие картеля на конкуренцию, а КВАЛИФИЦИРУЮТ ТАКОЕ СОГЛАШЕНИЕ КАК НЕЗАКОННОЕ ПО ФОРМАЛЬНЫМ ОСНОВАНИЯМ, то есть по цели соглашения и природе отношений, в которых состоят стороны соглашения – конкуренты.</w:t>
      </w:r>
    </w:p>
    <w:p w:rsidR="00EB32B8" w:rsidRPr="00EB32B8" w:rsidRDefault="00EB32B8" w:rsidP="00F90C8F">
      <w:pPr>
        <w:spacing w:line="276" w:lineRule="auto"/>
        <w:ind w:firstLine="567"/>
        <w:rPr>
          <w:b/>
          <w:sz w:val="28"/>
          <w:szCs w:val="28"/>
          <w:u w:val="single"/>
        </w:rPr>
      </w:pPr>
      <w:r w:rsidRPr="00EB32B8">
        <w:rPr>
          <w:b/>
          <w:sz w:val="28"/>
          <w:szCs w:val="28"/>
          <w:u w:val="single"/>
        </w:rPr>
        <w:t>Практика выявления и пресечения картелей на торгах.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СГОВОР НА ТОРГАХ – соглашение между конкурентами об условиях участия в торгах.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>Реализуется путем: -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>- ограничения участия - конкуренты соглашаются воздержаться от участия в торгах или отозвать своё предложение, чтобы победил определённый участник;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- подачи неконкурентоспособного предложения - конкуренты соглашаются подать предложение с заведомо проигрышной ценой или неприемлемыми условиями, чтобы победил определённый участник.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>Признаки сговора на торгах: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>- большинство торгов выигрывает один и тот же хозяйствующий субъект;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- разбивка торгов по признанию победителями ряда компаний поочередно;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- минимальное число участников торгов;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- участники торгов хорошо осведомлены о конкурентах и их предложениях;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>- минимальное снижение начальной (максимальной) цены;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>- отказ участников торгов от подачи ценовых предложений в отсутствие обоснования.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  <w:u w:val="single"/>
        </w:rPr>
        <w:t>Пример</w:t>
      </w:r>
      <w:r>
        <w:rPr>
          <w:sz w:val="28"/>
          <w:szCs w:val="28"/>
          <w:u w:val="single"/>
        </w:rPr>
        <w:t xml:space="preserve"> № 1:</w:t>
      </w:r>
      <w:r w:rsidRPr="00EB32B8">
        <w:rPr>
          <w:sz w:val="28"/>
          <w:szCs w:val="28"/>
        </w:rPr>
        <w:t xml:space="preserve"> решением Иркутского УФАС России ООО «Вектор» и МБУ «Городское хозяйство и благоустройство» признаны нарушившими п.2 ч.1 ст. 11 Закона о защите конкуренции в части заключения и реализации соглашения, которое привело к поддержанию цены на торгах – электронном аукционе на право заключения муниципального контракта на выполнение работ по установке дорожных знаков «Пешеходный переход» на щите со светоотражающей флуоресцентной пленкой желто-зеленого цвета 5.19.1 (63шт.), 5.19.2 (63шт.) с реестровым номером торгов 0134300011415000039.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>Доказательства, положенные в основу наличия нарушения антимонопольного законодательства в действиях вышеуказанных субъектов: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>- ценовое предложение подано только ООО «Вектор» со снижением НМЦК на 0,5%. МБУ «Городское хозяйство и благоустройство» отказалось от участия в аукционе;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lastRenderedPageBreak/>
        <w:t>- заключение договора субподряда между ООО «Вектор» и МБУ «Городское хозяйство и благоустройство» на выполнение обязательств в рамках заключенного муниципального контракта;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>- между МБУ «Городское хозяйство и благоустройство» и ООО «Вектор» существовали договорные отношения как до заключения договора подряда № 11-15 от 27.11.2015г., так и после него (общее количество договоров 10 шт.).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- из содержания локального ресурсного сметного расчета и документов, подтверждающих фактические затраты на выполнение работ по контракту, Управлением установлено, что сметная прибыль и накладные расходы (188 542,75рублей) гораздо меньше суммы фактически полученной от исполнения контракта прибыли ООО «Вектор» (508 722,83руб.);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- учредителем ООО «Вектор» в разные периоды являлась супруга действующего Главы города </w:t>
      </w:r>
      <w:proofErr w:type="spellStart"/>
      <w:r w:rsidRPr="00EB32B8">
        <w:rPr>
          <w:sz w:val="28"/>
          <w:szCs w:val="28"/>
        </w:rPr>
        <w:t>Шелехова</w:t>
      </w:r>
      <w:proofErr w:type="spellEnd"/>
      <w:r w:rsidRPr="00EB32B8">
        <w:rPr>
          <w:sz w:val="28"/>
          <w:szCs w:val="28"/>
        </w:rPr>
        <w:t xml:space="preserve"> (должностного лица Заказчика по муниципальному контракту), которая также была трудоустроена в данной организации в период проведения торгов и исполнения контракта. После получения ООО «Вектор» оплаты по муниципальному контракту указанное лицо получило денежные средства в размере 450 000 рублей (при этом в отношении 250 000 руб. из них назначение платежа не указано, а в отношении оставшихся 200 000руб. указано, что это заработная плата за август 2015 года, тогда как заработная плата за ноябрь 2015года и за январь 2016года и другие месяцы практически в десять раз меньше указанной суммы).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 Законность решения Иркутского УФАС России подтверждена судебными актами по делу №А19-911/2017.  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Указанные организации и их должностные лица привлечены к административной ответственности, предусмотренной частью 1 статьи 14.32 Кодекса Российской Федерации об административных правонарушениях.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  <w:u w:val="single"/>
        </w:rPr>
        <w:t>Пример № 2</w:t>
      </w:r>
      <w:r w:rsidRPr="00EB32B8">
        <w:rPr>
          <w:sz w:val="28"/>
          <w:szCs w:val="28"/>
        </w:rPr>
        <w:t xml:space="preserve">: Решением Иркутского УФАС России № 341 от 26.05.2017 г. в действиях ООО «Крепость», ООО «Альбатрос» и ИП </w:t>
      </w:r>
      <w:proofErr w:type="spellStart"/>
      <w:r w:rsidRPr="00EB32B8">
        <w:rPr>
          <w:sz w:val="28"/>
          <w:szCs w:val="28"/>
        </w:rPr>
        <w:t>Петояна</w:t>
      </w:r>
      <w:proofErr w:type="spellEnd"/>
      <w:r w:rsidRPr="00EB32B8">
        <w:rPr>
          <w:sz w:val="28"/>
          <w:szCs w:val="28"/>
        </w:rPr>
        <w:t xml:space="preserve"> А.П установлено нарушение пункта 2 части 1 статьи 11 Закона о защите конкуренции, выразившееся в достижении и реализации соглашения, которое привело к поддержанию цены на торгах № 0134200000116002953 на право заключения контракта на выполнение работ по капитальному ремонту здания отделения гинекологии ОГБУЗ «</w:t>
      </w:r>
      <w:proofErr w:type="spellStart"/>
      <w:r w:rsidRPr="00EB32B8">
        <w:rPr>
          <w:sz w:val="28"/>
          <w:szCs w:val="28"/>
        </w:rPr>
        <w:t>Усольский</w:t>
      </w:r>
      <w:proofErr w:type="spellEnd"/>
      <w:r w:rsidRPr="00EB32B8">
        <w:rPr>
          <w:sz w:val="28"/>
          <w:szCs w:val="28"/>
        </w:rPr>
        <w:t xml:space="preserve"> родильный дом» (помещения гинекологии); капитальному ремонту системы отопления, ХВС/ГВС, системы водоотведения здания гинекологии; капитальному ремонту по замене заполнений оконных и дверных проемов, перегородок в тамбуре здания гинекологии, расположенного по адресу: г. Усолье-Сибирское, ул. Куйбышева, д. 4Д.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Основанием для вынесения оспариваемого решения послужила следующая совокупность доказательств: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- подача заявок указанными хозяйствующими субъектами осуществлена с одного </w:t>
      </w:r>
      <w:r w:rsidRPr="00EB32B8">
        <w:rPr>
          <w:sz w:val="28"/>
          <w:szCs w:val="28"/>
          <w:lang w:val="en-US"/>
        </w:rPr>
        <w:t>IP</w:t>
      </w:r>
      <w:r w:rsidRPr="00EB32B8">
        <w:rPr>
          <w:sz w:val="28"/>
          <w:szCs w:val="28"/>
        </w:rPr>
        <w:t xml:space="preserve">-адреса, который зарегистрирован по месту регистрации ИП </w:t>
      </w:r>
      <w:proofErr w:type="spellStart"/>
      <w:r w:rsidRPr="00EB32B8">
        <w:rPr>
          <w:sz w:val="28"/>
          <w:szCs w:val="28"/>
        </w:rPr>
        <w:t>Петояна</w:t>
      </w:r>
      <w:proofErr w:type="spellEnd"/>
      <w:r w:rsidRPr="00EB32B8">
        <w:rPr>
          <w:sz w:val="28"/>
          <w:szCs w:val="28"/>
        </w:rPr>
        <w:t xml:space="preserve"> А.П.;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- подача ценовых предложений в ходе торгов осуществлялась ООО «Крепость» и ИП </w:t>
      </w:r>
      <w:proofErr w:type="spellStart"/>
      <w:r w:rsidRPr="00EB32B8">
        <w:rPr>
          <w:sz w:val="28"/>
          <w:szCs w:val="28"/>
        </w:rPr>
        <w:t>Петояном</w:t>
      </w:r>
      <w:proofErr w:type="spellEnd"/>
      <w:r w:rsidRPr="00EB32B8">
        <w:rPr>
          <w:sz w:val="28"/>
          <w:szCs w:val="28"/>
        </w:rPr>
        <w:t xml:space="preserve"> А.П. также с использованием одного </w:t>
      </w:r>
      <w:r w:rsidRPr="00EB32B8">
        <w:rPr>
          <w:sz w:val="28"/>
          <w:szCs w:val="28"/>
          <w:lang w:val="en-US"/>
        </w:rPr>
        <w:t>IP</w:t>
      </w:r>
      <w:r w:rsidRPr="00EB32B8">
        <w:rPr>
          <w:sz w:val="28"/>
          <w:szCs w:val="28"/>
        </w:rPr>
        <w:t xml:space="preserve">-адреса;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lastRenderedPageBreak/>
        <w:t xml:space="preserve">- ООО «Альбатрос» и ООО «Крепость» подали заявки, несоответствующие установленным документацией аукциона требованиям, для участия в торгах и снижения начальной (максимальной) цены контракта до уровня, нерентабельного для иных участников торгов (цена контракта была снижена 46,84% - до 6 326 401,85р.), в целях признания победителем аукциона участника картеля – ИП </w:t>
      </w:r>
      <w:proofErr w:type="spellStart"/>
      <w:r w:rsidRPr="00EB32B8">
        <w:rPr>
          <w:sz w:val="28"/>
          <w:szCs w:val="28"/>
        </w:rPr>
        <w:t>Петояна</w:t>
      </w:r>
      <w:proofErr w:type="spellEnd"/>
      <w:r w:rsidRPr="00EB32B8">
        <w:rPr>
          <w:sz w:val="28"/>
          <w:szCs w:val="28"/>
        </w:rPr>
        <w:t xml:space="preserve"> А.П. 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Данные обстоятельства подтверждают согласованность поведения субъектов при участии в торгах и использовании единой инфраструктуры, что возможно только в случае кооперации и консолидации для достижения единой цели и исключительно в результате достигнутых договоренностей.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>Указанные организации и их должностные лица привлечены к административной ответственности, предусмотренной частью 1 статьи 14.32 Кодекса Российской Федерации об административных правонарушениях.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Пример № 3:</w:t>
      </w:r>
      <w:r w:rsidRPr="00EB32B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B32B8">
        <w:rPr>
          <w:sz w:val="28"/>
          <w:szCs w:val="28"/>
        </w:rPr>
        <w:t>ешением Иркутского УФАС России № 1163/18 от 09.10.2018 г. в действиях МУП «</w:t>
      </w:r>
      <w:proofErr w:type="spellStart"/>
      <w:r w:rsidRPr="00EB32B8">
        <w:rPr>
          <w:sz w:val="28"/>
          <w:szCs w:val="28"/>
        </w:rPr>
        <w:t>Иркутскавтодор</w:t>
      </w:r>
      <w:proofErr w:type="spellEnd"/>
      <w:r w:rsidRPr="00EB32B8">
        <w:rPr>
          <w:sz w:val="28"/>
          <w:szCs w:val="28"/>
        </w:rPr>
        <w:t>», ООО «</w:t>
      </w:r>
      <w:proofErr w:type="spellStart"/>
      <w:r w:rsidRPr="00EB32B8">
        <w:rPr>
          <w:sz w:val="28"/>
          <w:szCs w:val="28"/>
        </w:rPr>
        <w:t>СтройДорХолдинг</w:t>
      </w:r>
      <w:proofErr w:type="spellEnd"/>
      <w:r w:rsidRPr="00EB32B8">
        <w:rPr>
          <w:sz w:val="28"/>
          <w:szCs w:val="28"/>
        </w:rPr>
        <w:t>», ООО «ФСК «Милана» также установлен картельный сговор при проведении электронного аукциона на право заключения контракта на выполнение работ по ремонту автомобильной дороги от Московского тракта до ул. Центральная в г. Иркутске в 2016 г. (извещение №0134300090016000158).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Основанием для признания указанных хозяйствующих субъектов участниками картеля явились следующие факты: </w:t>
      </w:r>
    </w:p>
    <w:p w:rsidR="00EB32B8" w:rsidRPr="00EB32B8" w:rsidRDefault="00EB32B8" w:rsidP="00F90C8F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отказ от конкурентной борьбы между участниками аукциона с целью поддержания цены на торгах и заключения контракта по максимально возможной цене в отсутствие объективных причин; </w:t>
      </w:r>
    </w:p>
    <w:p w:rsidR="00EB32B8" w:rsidRPr="00EB32B8" w:rsidRDefault="00EB32B8" w:rsidP="00F90C8F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передача победителем </w:t>
      </w:r>
      <w:proofErr w:type="gramStart"/>
      <w:r w:rsidRPr="00EB32B8">
        <w:rPr>
          <w:sz w:val="28"/>
          <w:szCs w:val="28"/>
        </w:rPr>
        <w:t>–  МУП</w:t>
      </w:r>
      <w:proofErr w:type="gramEnd"/>
      <w:r w:rsidRPr="00EB32B8">
        <w:rPr>
          <w:sz w:val="28"/>
          <w:szCs w:val="28"/>
        </w:rPr>
        <w:t xml:space="preserve"> «Иркутскавтодор» половины работ по контракту другому участнику – ООО «</w:t>
      </w:r>
      <w:proofErr w:type="spellStart"/>
      <w:r w:rsidRPr="00EB32B8">
        <w:rPr>
          <w:sz w:val="28"/>
          <w:szCs w:val="28"/>
        </w:rPr>
        <w:t>СтройДорХолдинг</w:t>
      </w:r>
      <w:proofErr w:type="spellEnd"/>
      <w:r w:rsidRPr="00EB32B8">
        <w:rPr>
          <w:sz w:val="28"/>
          <w:szCs w:val="28"/>
        </w:rPr>
        <w:t xml:space="preserve">» (без проведения конкурентной процедуры), отказавшемуся от конкурентной борьбы в ходе аукциона; </w:t>
      </w:r>
    </w:p>
    <w:p w:rsidR="00EB32B8" w:rsidRPr="00EB32B8" w:rsidRDefault="00EB32B8" w:rsidP="00F90C8F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создание ООО «ФСК Милана» мнимой конкуренции в ходе торгов путем подачи ценового предложения в соответствии с ч. 12 ст. 68 44-ФЗ (т.е. после завершения аукциона).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Указанное решение также оспаривалось заинтересованными лицами в судебном порядке (дело № А19-252/2019). По результатам рассмотрения данного судебного спора арбитражными судами подтверждена законность указанного решения. 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Указанные лица также привлечены к административной ответственности, предусмотренной частью 2 статьи 14.32 Кодекса Российской Федерации об административных правонарушениях. Общая сумма административных штрафов превысила 36 миллионов рублей.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Пример № 4:</w:t>
      </w:r>
      <w:r w:rsidRPr="00EB32B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B32B8">
        <w:rPr>
          <w:sz w:val="28"/>
          <w:szCs w:val="28"/>
        </w:rPr>
        <w:t>ешением Иркутского УФАС России № 486/18 от 26.04.2018 г. в действиях ООО «Олимп», ООО «</w:t>
      </w:r>
      <w:proofErr w:type="spellStart"/>
      <w:r w:rsidRPr="00EB32B8">
        <w:rPr>
          <w:sz w:val="28"/>
          <w:szCs w:val="28"/>
        </w:rPr>
        <w:t>СибЭлит</w:t>
      </w:r>
      <w:proofErr w:type="spellEnd"/>
      <w:r w:rsidRPr="00EB32B8">
        <w:rPr>
          <w:sz w:val="28"/>
          <w:szCs w:val="28"/>
        </w:rPr>
        <w:t>», ООО «</w:t>
      </w:r>
      <w:proofErr w:type="spellStart"/>
      <w:r w:rsidRPr="00EB32B8">
        <w:rPr>
          <w:sz w:val="28"/>
          <w:szCs w:val="28"/>
        </w:rPr>
        <w:t>Антухай</w:t>
      </w:r>
      <w:proofErr w:type="spellEnd"/>
      <w:r w:rsidRPr="00EB32B8">
        <w:rPr>
          <w:sz w:val="28"/>
          <w:szCs w:val="28"/>
        </w:rPr>
        <w:t>» установлено нарушение пункта 2 части 1 статьи 11 Закона о защите конкуренции при участии в электронном аукционе № 0334100000217000040.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lastRenderedPageBreak/>
        <w:t xml:space="preserve">Основанием для вынесения оспариваемого решения послужила следующая совокупность доказательств: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>- подача заявок ООО «Олимп» и ООО «</w:t>
      </w:r>
      <w:proofErr w:type="spellStart"/>
      <w:r w:rsidRPr="00EB32B8">
        <w:rPr>
          <w:sz w:val="28"/>
          <w:szCs w:val="28"/>
        </w:rPr>
        <w:t>Сибэлит</w:t>
      </w:r>
      <w:proofErr w:type="spellEnd"/>
      <w:r w:rsidRPr="00EB32B8">
        <w:rPr>
          <w:sz w:val="28"/>
          <w:szCs w:val="28"/>
        </w:rPr>
        <w:t xml:space="preserve">», несоответствующих установленным документацией электронного аукциона № 0134300090016000158;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>- ООО «Олимп» и ООО «</w:t>
      </w:r>
      <w:proofErr w:type="spellStart"/>
      <w:r w:rsidRPr="00EB32B8">
        <w:rPr>
          <w:sz w:val="28"/>
          <w:szCs w:val="28"/>
        </w:rPr>
        <w:t>Сибэлит</w:t>
      </w:r>
      <w:proofErr w:type="spellEnd"/>
      <w:r w:rsidRPr="00EB32B8">
        <w:rPr>
          <w:sz w:val="28"/>
          <w:szCs w:val="28"/>
        </w:rPr>
        <w:t>» в ходе электронного аукциона снижена начальная (максимальная) цена контракта до уровня, нерентабельного для иных участников торгов (цена контракта была снижена 65,08%), в целях признания победителем аукциона участника картеля – ООО «</w:t>
      </w:r>
      <w:proofErr w:type="spellStart"/>
      <w:r w:rsidRPr="00EB32B8">
        <w:rPr>
          <w:sz w:val="28"/>
          <w:szCs w:val="28"/>
        </w:rPr>
        <w:t>Антухай</w:t>
      </w:r>
      <w:proofErr w:type="spellEnd"/>
      <w:r w:rsidRPr="00EB32B8">
        <w:rPr>
          <w:sz w:val="28"/>
          <w:szCs w:val="28"/>
        </w:rPr>
        <w:t xml:space="preserve">» (обеспечена возможность заключения контракта на сумму 1579960 руб. 80 </w:t>
      </w:r>
      <w:proofErr w:type="gramStart"/>
      <w:r w:rsidRPr="00EB32B8">
        <w:rPr>
          <w:sz w:val="28"/>
          <w:szCs w:val="28"/>
        </w:rPr>
        <w:t>коп.,</w:t>
      </w:r>
      <w:proofErr w:type="gramEnd"/>
      <w:r w:rsidRPr="00EB32B8">
        <w:rPr>
          <w:sz w:val="28"/>
          <w:szCs w:val="28"/>
        </w:rPr>
        <w:t xml:space="preserve"> что всего на 5,39% ниже начальной (максимальной) цены);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- наличие связей между руководителями указанных организаций.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Указанные лица также привлечены к административной ответственности, предусмотренной частью 2 статьи 14.32 Кодекса Российской Федерации об административных правонарушениях. Общая сумма административных штрафов превысила 1.7 миллионов рублей.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  <w:u w:val="single"/>
        </w:rPr>
        <w:t>Пример № 5:</w:t>
      </w:r>
      <w:r>
        <w:rPr>
          <w:sz w:val="28"/>
          <w:szCs w:val="28"/>
        </w:rPr>
        <w:t xml:space="preserve"> </w:t>
      </w:r>
      <w:r w:rsidRPr="00EB32B8">
        <w:rPr>
          <w:sz w:val="28"/>
          <w:szCs w:val="28"/>
        </w:rPr>
        <w:t>Решением Иркутского УФАС России № 038/377/19 от 26.04.2019 г. в действиях ООО «Звезда», ОАО «</w:t>
      </w:r>
      <w:proofErr w:type="spellStart"/>
      <w:r w:rsidRPr="00EB32B8">
        <w:rPr>
          <w:sz w:val="28"/>
          <w:szCs w:val="28"/>
        </w:rPr>
        <w:t>Щербинский</w:t>
      </w:r>
      <w:proofErr w:type="spellEnd"/>
      <w:r w:rsidRPr="00EB32B8">
        <w:rPr>
          <w:sz w:val="28"/>
          <w:szCs w:val="28"/>
        </w:rPr>
        <w:t xml:space="preserve"> лифтостроительный завод» и ООО «Мосрегионлифт» установлен картельный сговор, целью которого являлось поддержание цен на шести торгах, проведенных Фондом капитального ремонта многоквартирных домов Иркутской области (извещения на электронной торговой площадке ЗАО «Сбербанк-АСТ» № SBR037-170095040000133, №SBR037-170095040000134, №</w:t>
      </w:r>
      <w:r w:rsidRPr="00EB32B8">
        <w:rPr>
          <w:sz w:val="28"/>
          <w:szCs w:val="28"/>
          <w:lang w:val="en-US"/>
        </w:rPr>
        <w:t>SBR</w:t>
      </w:r>
      <w:r w:rsidRPr="00EB32B8">
        <w:rPr>
          <w:sz w:val="28"/>
          <w:szCs w:val="28"/>
        </w:rPr>
        <w:t>037-170095040000135, №</w:t>
      </w:r>
      <w:r w:rsidRPr="00EB32B8">
        <w:rPr>
          <w:sz w:val="28"/>
          <w:szCs w:val="28"/>
          <w:lang w:val="en-US"/>
        </w:rPr>
        <w:t>SBR</w:t>
      </w:r>
      <w:r w:rsidRPr="00EB32B8">
        <w:rPr>
          <w:sz w:val="28"/>
          <w:szCs w:val="28"/>
        </w:rPr>
        <w:t>037-170095040000136, №</w:t>
      </w:r>
      <w:r w:rsidRPr="00EB32B8">
        <w:rPr>
          <w:sz w:val="28"/>
          <w:szCs w:val="28"/>
          <w:lang w:val="en-US"/>
        </w:rPr>
        <w:t>SBR</w:t>
      </w:r>
      <w:r w:rsidRPr="00EB32B8">
        <w:rPr>
          <w:sz w:val="28"/>
          <w:szCs w:val="28"/>
        </w:rPr>
        <w:t>037-170095040000137, №</w:t>
      </w:r>
      <w:r w:rsidRPr="00EB32B8">
        <w:rPr>
          <w:sz w:val="28"/>
          <w:szCs w:val="28"/>
          <w:lang w:val="en-US"/>
        </w:rPr>
        <w:t>SBR</w:t>
      </w:r>
      <w:r w:rsidRPr="00EB32B8">
        <w:rPr>
          <w:sz w:val="28"/>
          <w:szCs w:val="28"/>
        </w:rPr>
        <w:t>037-170095040000138)..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Основанием для вынесения оспариваемого решения послужила следующая совокупность доказательств: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- разделение торгов произведено участниками картеля по географическому принципу (в зависимости от места выполнения работ аукционы разделены на зону «север» (Братск, Усть-Илимск, Усть-Кут) и «Юг» (Иркутск, Ангарск, Саянск);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- заключение контрактов с минимальным снижением начальной (максимальной) цены контракта, участники картеля в ходе торгов имитируют конкурентную борьбу;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- наличие договоров </w:t>
      </w:r>
      <w:proofErr w:type="spellStart"/>
      <w:r w:rsidRPr="00EB32B8">
        <w:rPr>
          <w:sz w:val="28"/>
          <w:szCs w:val="28"/>
        </w:rPr>
        <w:t>субпоряда</w:t>
      </w:r>
      <w:proofErr w:type="spellEnd"/>
      <w:r w:rsidRPr="00EB32B8">
        <w:rPr>
          <w:sz w:val="28"/>
          <w:szCs w:val="28"/>
        </w:rPr>
        <w:t xml:space="preserve"> между АО «ЩЛЗ» и ООО «Мосрегионлифт»;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-  участники торгов не придерживались той линии подачи ценовых предложений, которая была формально была определена руководством организаций до проведения торгов.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>При указанных обстоятельствах и правовом регулировании Управление обоснованно пришло к выводу о нарушении ООО «Звезда», ОАО «</w:t>
      </w:r>
      <w:proofErr w:type="spellStart"/>
      <w:r w:rsidRPr="00EB32B8">
        <w:rPr>
          <w:sz w:val="28"/>
          <w:szCs w:val="28"/>
        </w:rPr>
        <w:t>Щербинский</w:t>
      </w:r>
      <w:proofErr w:type="spellEnd"/>
      <w:r w:rsidRPr="00EB32B8">
        <w:rPr>
          <w:sz w:val="28"/>
          <w:szCs w:val="28"/>
        </w:rPr>
        <w:t xml:space="preserve"> лифтостроительный завод» и ООО «Мосрегионлифт» пункта 2 части 1 статьи 11 Закона о защите конкуренции.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Данное решение оспорено заинтересованными лицами в судебном порядке (дело № А19-23865/2019) и признано арбитражными судами законным и обоснованным.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lastRenderedPageBreak/>
        <w:t xml:space="preserve">Сумма административных штрафов превысила 140 миллионов рублей. Данное решение также послужило основанием для возбуждения уголовного дела по признакам преступления, предусмотренного статьей 178 Уголовного кодекса Российской Федерации.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  <w:u w:val="single"/>
        </w:rPr>
        <w:t>Пример № 6:</w:t>
      </w:r>
      <w:r w:rsidRPr="00EB32B8">
        <w:rPr>
          <w:b/>
          <w:sz w:val="28"/>
          <w:szCs w:val="28"/>
        </w:rPr>
        <w:t xml:space="preserve"> </w:t>
      </w:r>
      <w:r w:rsidRPr="00EB32B8">
        <w:rPr>
          <w:sz w:val="28"/>
          <w:szCs w:val="28"/>
        </w:rPr>
        <w:t xml:space="preserve">Решением Иркутского УФАС России № 1420/18 от 18.12.2018 г. в действиях ООО «Реверс», ООО «Город» и ИП Тарасовой И.А. установлено нарушение пункта 2 части 1 статьи 11 Закона о защите конкуренции, выразившееся в реализации картельного соглашения, которое привело к поддержанию цены на торгах при проведении электронного аукциона на право заключения муниципального контракта на выполнение работ по ремонту зеленых насаждений, расположенных на озеленённых территориях города Иркутска (реестровый номер 0134300090018000058).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Основанием для признания указанных хозяйствующих субъектов участниками картеля послужили следующие обстоятельства: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-  подача заявок ООО «Реверс» и ООО «Город», несоответствующих установленным документацией электронного аукциона № 0134300090018000058;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- использование единой инфраструктуры участниками картеля (подача заявок и участие в торгах осуществлено с использованием одного </w:t>
      </w:r>
      <w:proofErr w:type="spellStart"/>
      <w:r w:rsidRPr="00EB32B8">
        <w:rPr>
          <w:sz w:val="28"/>
          <w:szCs w:val="28"/>
          <w:lang w:val="en-US"/>
        </w:rPr>
        <w:t>ip</w:t>
      </w:r>
      <w:proofErr w:type="spellEnd"/>
      <w:r w:rsidRPr="00EB32B8">
        <w:rPr>
          <w:sz w:val="28"/>
          <w:szCs w:val="28"/>
        </w:rPr>
        <w:t xml:space="preserve">-адреса, в составе заявок указаны единые контактные телефоны);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- наличие устойчивых связей между указанными лицами (связи между учредителями и руководителями обществ);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- ООО «Реверс» и ООО «Город» в ходе электронного аукциона снижена начальная (максимальная) цена контракта до уровня, нерентабельного для иных участников торгов в целях признания победителем аукциона участника картеля – ИП Тарасову И.А.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Участие ООО «Город», ИП Тарасовой И.А. и ООО «Реверс» в иных картельных сговорах при участии в электронных аукционах на выполнение работ по содержанию озелененных территорий в городе Иркутске также были установлены решениями Иркутского УФАС России № 1461/18 от 27.12.2018 г., № 038/878/19 от 21.08.2019 г. 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 xml:space="preserve">Общая сумма штрафов за совершение указанных правонарушений составила более 1 миллиона рублей. </w:t>
      </w:r>
    </w:p>
    <w:p w:rsid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b/>
          <w:sz w:val="28"/>
          <w:szCs w:val="28"/>
        </w:rPr>
      </w:pPr>
    </w:p>
    <w:p w:rsid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«Вертикальные» антиконкурентные соглашения (ч.2 ст.11 закона о защите конкуренции).</w:t>
      </w:r>
    </w:p>
    <w:p w:rsidR="00652C0D" w:rsidRPr="00652C0D" w:rsidRDefault="00652C0D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bookmarkStart w:id="2" w:name="Par7"/>
      <w:bookmarkEnd w:id="2"/>
      <w:r w:rsidRPr="00652C0D">
        <w:rPr>
          <w:sz w:val="28"/>
          <w:szCs w:val="28"/>
        </w:rPr>
        <w:t xml:space="preserve">Запрещаются "вертикальные" соглашения между хозяйствующими субъектами (за исключением "вертикальных" соглашений, которые признаются допустимыми в соответствии со </w:t>
      </w:r>
      <w:hyperlink r:id="rId18" w:history="1">
        <w:r w:rsidRPr="00652C0D">
          <w:rPr>
            <w:rStyle w:val="a7"/>
            <w:sz w:val="28"/>
            <w:szCs w:val="28"/>
          </w:rPr>
          <w:t>статьей 12</w:t>
        </w:r>
      </w:hyperlink>
      <w:r w:rsidRPr="00652C0D">
        <w:rPr>
          <w:sz w:val="28"/>
          <w:szCs w:val="28"/>
        </w:rPr>
        <w:t xml:space="preserve"> настоящего Федерального закона), если:</w:t>
      </w:r>
    </w:p>
    <w:p w:rsidR="00652C0D" w:rsidRPr="00652C0D" w:rsidRDefault="00652C0D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652C0D">
        <w:rPr>
          <w:sz w:val="28"/>
          <w:szCs w:val="28"/>
        </w:rPr>
        <w:t>1) такие соглашения приводят или могут привести к установлению цены перепродажи товара, за исключением случая, если продавец устанавливает для покупателя максимальную цену перепродажи товара;</w:t>
      </w:r>
    </w:p>
    <w:p w:rsidR="00652C0D" w:rsidRDefault="00652C0D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652C0D">
        <w:rPr>
          <w:sz w:val="28"/>
          <w:szCs w:val="28"/>
        </w:rPr>
        <w:t xml:space="preserve">2) такими соглашениями предусмотрено обязательство покупателя не продавать товар хозяйствующего субъекта, который является конкурентом продавца. Данный запрет не распространяется на соглашения об организации покупателем продажи </w:t>
      </w:r>
      <w:r w:rsidRPr="00652C0D">
        <w:rPr>
          <w:sz w:val="28"/>
          <w:szCs w:val="28"/>
        </w:rPr>
        <w:lastRenderedPageBreak/>
        <w:t>товаров под товарным знаком либо иным средством индивидуализации продавца или производителя.</w:t>
      </w:r>
    </w:p>
    <w:p w:rsid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>"</w:t>
      </w:r>
      <w:r>
        <w:rPr>
          <w:sz w:val="28"/>
          <w:szCs w:val="28"/>
        </w:rPr>
        <w:t>В</w:t>
      </w:r>
      <w:r w:rsidRPr="00EB32B8">
        <w:rPr>
          <w:sz w:val="28"/>
          <w:szCs w:val="28"/>
        </w:rPr>
        <w:t>ертикальное" соглашение - соглашение между хозяйствующими субъектами, один из которых приобретает товар, а другой предоставляет (продает) товар</w:t>
      </w:r>
      <w:r>
        <w:rPr>
          <w:sz w:val="28"/>
          <w:szCs w:val="28"/>
        </w:rPr>
        <w:t xml:space="preserve"> (п.19 ст.4 Закона о защите конкуренции).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bCs/>
          <w:sz w:val="28"/>
          <w:szCs w:val="28"/>
        </w:rPr>
        <w:t xml:space="preserve">Статья 12. </w:t>
      </w:r>
      <w:r>
        <w:rPr>
          <w:bCs/>
          <w:sz w:val="28"/>
          <w:szCs w:val="28"/>
        </w:rPr>
        <w:t>Закона о защите конкуренции -</w:t>
      </w:r>
      <w:r w:rsidRPr="00EB32B8">
        <w:rPr>
          <w:bCs/>
          <w:sz w:val="28"/>
          <w:szCs w:val="28"/>
        </w:rPr>
        <w:t xml:space="preserve"> Допустимость соглашений</w:t>
      </w:r>
      <w:r>
        <w:rPr>
          <w:bCs/>
          <w:sz w:val="28"/>
          <w:szCs w:val="28"/>
        </w:rPr>
        <w:t>: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>1. Допускаются "вертикальные" соглашения в письменной форме (за исключением "вертикальных" соглашений между финансовыми организациями), если эти соглашения являются договорами коммерческой концессии.</w:t>
      </w:r>
    </w:p>
    <w:p w:rsidR="00EB32B8" w:rsidRP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EB32B8">
        <w:rPr>
          <w:sz w:val="28"/>
          <w:szCs w:val="28"/>
        </w:rPr>
        <w:t>2. Допускаются "вертикальные" соглашения между хозяйствующими субъектами (за исключением "вертикальных" соглашений между финансовыми организациями), доля каждого из которых на товарном рынке товара, являющегося предметом "вертикального" соглашения, не превышает двадцать процентов.</w:t>
      </w:r>
    </w:p>
    <w:p w:rsidR="00EB32B8" w:rsidRDefault="00EB32B8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32B8">
        <w:rPr>
          <w:sz w:val="28"/>
          <w:szCs w:val="28"/>
        </w:rPr>
        <w:t xml:space="preserve">Допускаются соглашения, предусмотренные </w:t>
      </w:r>
      <w:hyperlink r:id="rId19" w:history="1">
        <w:r w:rsidRPr="00EB32B8">
          <w:rPr>
            <w:rStyle w:val="a7"/>
            <w:sz w:val="28"/>
            <w:szCs w:val="28"/>
          </w:rPr>
          <w:t>частью 4 статьи 11</w:t>
        </w:r>
      </w:hyperlink>
      <w:r w:rsidRPr="00EB32B8">
        <w:rPr>
          <w:sz w:val="28"/>
          <w:szCs w:val="28"/>
        </w:rPr>
        <w:t xml:space="preserve"> настоящего Федерального закона, между хозяйствующими субъектами, доминирующее положение которых не может быть признано в соответствии с </w:t>
      </w:r>
      <w:hyperlink r:id="rId20" w:history="1">
        <w:r w:rsidRPr="00EB32B8">
          <w:rPr>
            <w:rStyle w:val="a7"/>
            <w:sz w:val="28"/>
            <w:szCs w:val="28"/>
          </w:rPr>
          <w:t>частями 2.1</w:t>
        </w:r>
      </w:hyperlink>
      <w:r w:rsidRPr="00EB32B8">
        <w:rPr>
          <w:sz w:val="28"/>
          <w:szCs w:val="28"/>
        </w:rPr>
        <w:t xml:space="preserve"> и </w:t>
      </w:r>
      <w:hyperlink r:id="rId21" w:history="1">
        <w:r w:rsidRPr="00EB32B8">
          <w:rPr>
            <w:rStyle w:val="a7"/>
            <w:sz w:val="28"/>
            <w:szCs w:val="28"/>
          </w:rPr>
          <w:t>2.2 статьи 5</w:t>
        </w:r>
      </w:hyperlink>
      <w:r w:rsidRPr="00EB32B8">
        <w:rPr>
          <w:sz w:val="28"/>
          <w:szCs w:val="28"/>
        </w:rPr>
        <w:t xml:space="preserve"> настоящего Федерального закона, если суммарная выручка таких хозяйствующих субъектов от реализации товаров за последний календарный год не превышает четыреста миллионов рублей.</w:t>
      </w:r>
    </w:p>
    <w:p w:rsidR="00721FD4" w:rsidRDefault="00721FD4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</w:p>
    <w:p w:rsidR="00721FD4" w:rsidRDefault="00721FD4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Иные антиконкурентные соглашения хозяйствующих субъектов (ч.3,4 ст.11 Закона о защите конкуренции).</w:t>
      </w:r>
    </w:p>
    <w:p w:rsidR="00652C0D" w:rsidRPr="00652C0D" w:rsidRDefault="00721FD4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bookmarkStart w:id="3" w:name="Par10"/>
      <w:bookmarkEnd w:id="3"/>
      <w:r>
        <w:rPr>
          <w:sz w:val="28"/>
          <w:szCs w:val="28"/>
        </w:rPr>
        <w:t xml:space="preserve">Ч.3 ст.11: </w:t>
      </w:r>
      <w:r w:rsidR="00652C0D" w:rsidRPr="00652C0D">
        <w:rPr>
          <w:sz w:val="28"/>
          <w:szCs w:val="28"/>
        </w:rPr>
        <w:t>Запрещаются соглашения хозяйствующих субъектов, являющихся участниками оптового и (или) розничных рынков электрической энергии (мощности), организациями коммерческой инфраструктуры, организациями технологической инфраструктуры, сетевыми организациями, если такие соглашения приводят к манипулированию ценами на оптовом и (или) розничных рынках электрической энергии (мощности).</w:t>
      </w:r>
    </w:p>
    <w:p w:rsidR="00652C0D" w:rsidRPr="00652C0D" w:rsidRDefault="00721FD4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bookmarkStart w:id="4" w:name="Par11"/>
      <w:bookmarkEnd w:id="4"/>
      <w:r>
        <w:rPr>
          <w:sz w:val="28"/>
          <w:szCs w:val="28"/>
        </w:rPr>
        <w:t>Ч.4 ст.11:</w:t>
      </w:r>
      <w:r w:rsidR="00652C0D" w:rsidRPr="00652C0D">
        <w:rPr>
          <w:sz w:val="28"/>
          <w:szCs w:val="28"/>
        </w:rPr>
        <w:t xml:space="preserve"> Запрещаются иные соглашения между хозяйствующими субъектами (за исключением "вертикальных" соглашений, которые признаются допустимыми в соответствии со </w:t>
      </w:r>
      <w:hyperlink r:id="rId22" w:history="1">
        <w:r w:rsidR="00652C0D" w:rsidRPr="00652C0D">
          <w:rPr>
            <w:rStyle w:val="a7"/>
            <w:sz w:val="28"/>
            <w:szCs w:val="28"/>
          </w:rPr>
          <w:t>статьей 12</w:t>
        </w:r>
      </w:hyperlink>
      <w:r w:rsidR="00652C0D" w:rsidRPr="00652C0D">
        <w:rPr>
          <w:sz w:val="28"/>
          <w:szCs w:val="28"/>
        </w:rPr>
        <w:t xml:space="preserve"> настоящего Федерального закона), если установлено, что такие соглашения приводят или могут привести к ограничению конкуренции. К таким соглашениям могут быть отнесены, в частности, соглашения:</w:t>
      </w:r>
    </w:p>
    <w:p w:rsidR="00652C0D" w:rsidRPr="00652C0D" w:rsidRDefault="00652C0D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652C0D">
        <w:rPr>
          <w:sz w:val="28"/>
          <w:szCs w:val="28"/>
        </w:rPr>
        <w:t>1) о навязывании контрагенту условий договора, невыгодных для него или не относящихся к предмету договора (необоснованные требования о передаче финансовых средств, иного имущества, в том числе имущественных прав, а также согласие заключить договор при условии внесения в него положений относительно товаров, в которых контрагент не заинтересован, и другие требования);</w:t>
      </w:r>
    </w:p>
    <w:p w:rsidR="00652C0D" w:rsidRPr="00652C0D" w:rsidRDefault="00652C0D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652C0D">
        <w:rPr>
          <w:sz w:val="28"/>
          <w:szCs w:val="28"/>
        </w:rPr>
        <w:t>2) об экономически, технологически и иным образом не обоснованном установлении хозяйствующим субъектом различных цен (тарифов) на один и тот же товар;</w:t>
      </w:r>
    </w:p>
    <w:p w:rsidR="00652C0D" w:rsidRPr="00652C0D" w:rsidRDefault="00652C0D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652C0D">
        <w:rPr>
          <w:sz w:val="28"/>
          <w:szCs w:val="28"/>
        </w:rPr>
        <w:lastRenderedPageBreak/>
        <w:t>3) о создании другим хозяйствующим субъектам препятствий доступу на товарный рынок или выходу из товарного рынка;</w:t>
      </w:r>
    </w:p>
    <w:p w:rsidR="00652C0D" w:rsidRDefault="00652C0D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652C0D">
        <w:rPr>
          <w:sz w:val="28"/>
          <w:szCs w:val="28"/>
        </w:rPr>
        <w:t>4) об установлении условий членства (участия) в профессиональных и иных объединениях.</w:t>
      </w:r>
    </w:p>
    <w:p w:rsidR="00721FD4" w:rsidRDefault="00721FD4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721FD4">
        <w:rPr>
          <w:sz w:val="28"/>
          <w:szCs w:val="28"/>
        </w:rPr>
        <w:t xml:space="preserve">Для квалификации соглашений по части 4 статьи 11 Закона о защите конкуренции необходимо доказать, что они приводят (могут привести) к ограничению конкуренции. </w:t>
      </w:r>
    </w:p>
    <w:p w:rsidR="00721FD4" w:rsidRDefault="00721FD4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721FD4">
        <w:rPr>
          <w:sz w:val="28"/>
          <w:szCs w:val="28"/>
        </w:rPr>
        <w:t>При рассмотрении дел о нарушении антимонопольного законодательства, возбужденных по части 4 статьи 11 Закона о защите конкуренции обязательным требованием является проведения анализа состояния конкуренции на товарном рынке в соответствии с приказом ФАС России от 28.04.2010 № 220</w:t>
      </w:r>
      <w:r>
        <w:rPr>
          <w:sz w:val="28"/>
          <w:szCs w:val="28"/>
        </w:rPr>
        <w:t>.</w:t>
      </w:r>
    </w:p>
    <w:p w:rsidR="00721FD4" w:rsidRDefault="00721FD4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  <w:u w:val="single"/>
        </w:rPr>
      </w:pPr>
      <w:r w:rsidRPr="00721FD4">
        <w:rPr>
          <w:sz w:val="28"/>
          <w:szCs w:val="28"/>
          <w:u w:val="single"/>
        </w:rPr>
        <w:t>Пример № 1.</w:t>
      </w:r>
    </w:p>
    <w:p w:rsidR="00721FD4" w:rsidRPr="00721FD4" w:rsidRDefault="00721FD4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721FD4">
        <w:rPr>
          <w:sz w:val="28"/>
          <w:szCs w:val="28"/>
        </w:rPr>
        <w:t>В Иркутское УФАС России поступило заявление ООО «АКФ» (вход. №9708 от 23.08.2016г.) и дополнение к заявлению (вход. № 10766 от 22.09.2016г.) на действия страховых компаний СПАО «Ингосстрах», ООО «СК Ангара», ООО «НСГ – «</w:t>
      </w:r>
      <w:proofErr w:type="spellStart"/>
      <w:r w:rsidRPr="00721FD4">
        <w:rPr>
          <w:sz w:val="28"/>
          <w:szCs w:val="28"/>
        </w:rPr>
        <w:t>Росэнерго</w:t>
      </w:r>
      <w:proofErr w:type="spellEnd"/>
      <w:r w:rsidRPr="00721FD4">
        <w:rPr>
          <w:sz w:val="28"/>
          <w:szCs w:val="28"/>
        </w:rPr>
        <w:t>», ООО «</w:t>
      </w:r>
      <w:proofErr w:type="spellStart"/>
      <w:r w:rsidRPr="00721FD4">
        <w:rPr>
          <w:sz w:val="28"/>
          <w:szCs w:val="28"/>
        </w:rPr>
        <w:t>Зетта</w:t>
      </w:r>
      <w:proofErr w:type="spellEnd"/>
      <w:r w:rsidRPr="00721FD4">
        <w:rPr>
          <w:sz w:val="28"/>
          <w:szCs w:val="28"/>
        </w:rPr>
        <w:t xml:space="preserve"> Страхование», САО «ВСК» и ПО ВС КУДД «Байкал», ООО «А 38», в части достижения между указанными лицами противоречащего антимонопольному законодательству соглашения, путем указания на полисах ОСАГО информации о необходимости обращаться при ДТП по конкретному телефону аварийного комиссара. </w:t>
      </w:r>
    </w:p>
    <w:p w:rsidR="00721FD4" w:rsidRPr="00721FD4" w:rsidRDefault="00721FD4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721FD4">
        <w:rPr>
          <w:sz w:val="28"/>
          <w:szCs w:val="28"/>
        </w:rPr>
        <w:t>Управлением проведены внеплановые выездные проверки в отношении СПАО «Ингосстрах» и ООО «НСГ – «</w:t>
      </w:r>
      <w:proofErr w:type="spellStart"/>
      <w:r w:rsidRPr="00721FD4">
        <w:rPr>
          <w:sz w:val="28"/>
          <w:szCs w:val="28"/>
        </w:rPr>
        <w:t>Росэнерго</w:t>
      </w:r>
      <w:proofErr w:type="spellEnd"/>
      <w:r w:rsidRPr="00721FD4">
        <w:rPr>
          <w:sz w:val="28"/>
          <w:szCs w:val="28"/>
        </w:rPr>
        <w:t xml:space="preserve">», по результатам которых в действиях указанных организаций и Потребительского общества взаимного страхования "КЛУБ УЧАСТНИКОВ ДОРОЖНОГО ДВИЖЕНИЯ "БАЙКАЛ" (далее – ПО ВС КУДД «Байкал») установлены признаки нарушения антимонопольного законодательства. </w:t>
      </w:r>
    </w:p>
    <w:p w:rsidR="00721FD4" w:rsidRPr="00721FD4" w:rsidRDefault="00721FD4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721FD4">
        <w:rPr>
          <w:sz w:val="28"/>
          <w:szCs w:val="28"/>
        </w:rPr>
        <w:t xml:space="preserve">Решением Иркутского УФАС России № 159 от 23.03.2017г. в действиях  Страхового публичного акционерного общества «Ингосстрах» в лице филиала СПАО «Ингосстрах» в Иркутской области и Потребительского общества взаимного страхования "КЛУБ УЧАСТНИКОВ ДОРОЖНОГО ДВИЖЕНИЯ "БАЙКАЛ" установлено нарушение пунктов 1 и 3 части 4 статьи 11 Закона о защите конкуренции, выразившееся в заключении и реализации соглашения, которое приводит или может привести к ограничению конкуренции на рынке оказания сервисных услуг аварийных комиссаров в границах г. Иркутска, в том числе путем навязывания страхователям условий договора, не относящихся к предмету договора и создания другим хозяйствующим субъектам препятствий доступу на товарный рынок. </w:t>
      </w:r>
    </w:p>
    <w:p w:rsidR="00721FD4" w:rsidRPr="00721FD4" w:rsidRDefault="00721FD4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721FD4">
        <w:rPr>
          <w:sz w:val="28"/>
          <w:szCs w:val="28"/>
        </w:rPr>
        <w:t>Решением Иркутского УФАС России№ 946 от 03.10.2017 г. в действиях ООО «НСГ-</w:t>
      </w:r>
      <w:proofErr w:type="spellStart"/>
      <w:r w:rsidRPr="00721FD4">
        <w:rPr>
          <w:sz w:val="28"/>
          <w:szCs w:val="28"/>
        </w:rPr>
        <w:t>Росэнерго</w:t>
      </w:r>
      <w:proofErr w:type="spellEnd"/>
      <w:r w:rsidRPr="00721FD4">
        <w:rPr>
          <w:sz w:val="28"/>
          <w:szCs w:val="28"/>
        </w:rPr>
        <w:t xml:space="preserve">» и ПО ВС КУДД «Байкал»  также установлено нарушение пунктов 1 и 3 части 4 статьи 11 Закона о защите конкуренции, выразившееся в заключении и реализации соглашения, которое приводит или может привести к ограничению конкуренции на рынке оказания сервисных услуг аварийных комиссаров в границах г. Иркутска, в том числе путем навязывания страхователям условий договора, не </w:t>
      </w:r>
      <w:r w:rsidRPr="00721FD4">
        <w:rPr>
          <w:sz w:val="28"/>
          <w:szCs w:val="28"/>
        </w:rPr>
        <w:lastRenderedPageBreak/>
        <w:t xml:space="preserve">относящихся к предмету договора и создания другим хозяйствующим субъектам препятствий доступу на товарный рынок. </w:t>
      </w:r>
    </w:p>
    <w:p w:rsidR="00721FD4" w:rsidRPr="00721FD4" w:rsidRDefault="00721FD4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721FD4">
        <w:rPr>
          <w:sz w:val="28"/>
          <w:szCs w:val="28"/>
        </w:rPr>
        <w:t>ПО ВС КУДД Байкал, ООО «НСГ-</w:t>
      </w:r>
      <w:proofErr w:type="spellStart"/>
      <w:r w:rsidRPr="00721FD4">
        <w:rPr>
          <w:sz w:val="28"/>
          <w:szCs w:val="28"/>
        </w:rPr>
        <w:t>Росэнерго</w:t>
      </w:r>
      <w:proofErr w:type="spellEnd"/>
      <w:r w:rsidRPr="00721FD4">
        <w:rPr>
          <w:sz w:val="28"/>
          <w:szCs w:val="28"/>
        </w:rPr>
        <w:t xml:space="preserve">» и виновное должностное лицо привлечено к административной ответственности, предусмотренной частью 4 статьи 14.32 Кодекса Российской Федерации об административных правонарушениях, за каждый факт нарушения антимонопольного законодательства. </w:t>
      </w:r>
    </w:p>
    <w:p w:rsidR="00721FD4" w:rsidRPr="00721FD4" w:rsidRDefault="00721FD4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721FD4">
        <w:rPr>
          <w:sz w:val="28"/>
          <w:szCs w:val="28"/>
        </w:rPr>
        <w:t xml:space="preserve">СПАО «Ингосстрах» добровольно сообщило об участии в </w:t>
      </w:r>
      <w:proofErr w:type="spellStart"/>
      <w:r w:rsidRPr="00721FD4">
        <w:rPr>
          <w:sz w:val="28"/>
          <w:szCs w:val="28"/>
        </w:rPr>
        <w:t>антиконкурентном</w:t>
      </w:r>
      <w:proofErr w:type="spellEnd"/>
      <w:r w:rsidRPr="00721FD4">
        <w:rPr>
          <w:sz w:val="28"/>
          <w:szCs w:val="28"/>
        </w:rPr>
        <w:t xml:space="preserve"> соглашении, в связи с чем было освобождено от административной ответственности.</w:t>
      </w:r>
    </w:p>
    <w:p w:rsidR="00721FD4" w:rsidRPr="00721FD4" w:rsidRDefault="00721FD4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721FD4">
        <w:rPr>
          <w:sz w:val="28"/>
          <w:szCs w:val="28"/>
        </w:rPr>
        <w:t xml:space="preserve">Законность решения № 946 от 03.10.2017 г.  подтверждена судебными актами по делу № А19-29255/2017. </w:t>
      </w:r>
    </w:p>
    <w:p w:rsidR="00721FD4" w:rsidRPr="00721FD4" w:rsidRDefault="00721FD4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  <w:u w:val="single"/>
        </w:rPr>
      </w:pPr>
      <w:r w:rsidRPr="00721FD4">
        <w:rPr>
          <w:sz w:val="28"/>
          <w:szCs w:val="28"/>
          <w:u w:val="single"/>
        </w:rPr>
        <w:t>Пример № 2.</w:t>
      </w:r>
    </w:p>
    <w:p w:rsidR="00721FD4" w:rsidRPr="00721FD4" w:rsidRDefault="00721FD4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721FD4">
        <w:rPr>
          <w:sz w:val="28"/>
          <w:szCs w:val="28"/>
        </w:rPr>
        <w:t>Решением Иркутского УФАС России от 25.02.2015 г. № 65 в действиях ООО «Автоколонна 1948-город», ЗАО Автоколонна 1950», ООО «</w:t>
      </w:r>
      <w:proofErr w:type="spellStart"/>
      <w:r w:rsidRPr="00721FD4">
        <w:rPr>
          <w:sz w:val="28"/>
          <w:szCs w:val="28"/>
        </w:rPr>
        <w:t>АнгарскАвтоКом</w:t>
      </w:r>
      <w:proofErr w:type="spellEnd"/>
      <w:r w:rsidRPr="00721FD4">
        <w:rPr>
          <w:sz w:val="28"/>
          <w:szCs w:val="28"/>
        </w:rPr>
        <w:t>», ООО «</w:t>
      </w:r>
      <w:proofErr w:type="spellStart"/>
      <w:r w:rsidRPr="00721FD4">
        <w:rPr>
          <w:sz w:val="28"/>
          <w:szCs w:val="28"/>
        </w:rPr>
        <w:t>Автолайф</w:t>
      </w:r>
      <w:proofErr w:type="spellEnd"/>
      <w:r w:rsidRPr="00721FD4">
        <w:rPr>
          <w:sz w:val="28"/>
          <w:szCs w:val="28"/>
        </w:rPr>
        <w:t xml:space="preserve">», ООО «Авто-Версия», ООО «Автоколонна 1949», ООО «Автоцентр «ПК», ИП Белозор С.Г., ОАО «Автоколонна 1948» и ООО «Диспетчерская служба» установлено нарушение части 4 статьи 11 Закона о защите конкуренции, выразившееся в заключении соглашения, которое приводит (может привести) к ограничению конкуренции, в том числе к экономически, технологически и иным образом не обоснованном установлении хозяйствующим субъектом различных цен (тарифов) на один и тот же товар, в частности в заключении агентских договоров по реализации единого социального проездного билета и реализации указанных проездных билетов по различным ценам, результатом чего явилось ограничение конкуренции на рынке услуг по внутригородским регулярным перевозкам пассажиров транспортом общего пользования в г. Ангарске. </w:t>
      </w:r>
    </w:p>
    <w:p w:rsidR="00721FD4" w:rsidRPr="00721FD4" w:rsidRDefault="00721FD4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721FD4">
        <w:rPr>
          <w:sz w:val="28"/>
          <w:szCs w:val="28"/>
        </w:rPr>
        <w:t xml:space="preserve">Управлением в адрес ОАО «Автоколонна 1948» направлено предписание от 25.02.2015 г. № 10, которым указанному лицу предписано прекратить нарушение антимонопольного законодательства и совершить действия, направленные на обеспечение конкуренции, путем осуществления реализации единых социальных билетов по стоимости, установленной действующим законодательством Российской Федерации, а также исключения из агентского договора, заключенного между перевозчиками и ОАО «Автоколонна 1948», положений об установлении перевозчиком цены реализации ЕСПБ в соответствии с локальными актами, действующими на предприятии. </w:t>
      </w:r>
    </w:p>
    <w:p w:rsidR="00721FD4" w:rsidRPr="00721FD4" w:rsidRDefault="00721FD4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721FD4">
        <w:rPr>
          <w:sz w:val="28"/>
          <w:szCs w:val="28"/>
        </w:rPr>
        <w:t xml:space="preserve">Законность решения и предписания подтверждена судебными актами по делу № А19-8146/2015 (рассмотрение данного судебного спора чуть менее двух лет из-за направления судом кассационной инстанции дела на новое рассмотрение). </w:t>
      </w:r>
    </w:p>
    <w:p w:rsidR="00721FD4" w:rsidRPr="00721FD4" w:rsidRDefault="00721FD4" w:rsidP="00F90C8F">
      <w:pPr>
        <w:autoSpaceDE w:val="0"/>
        <w:autoSpaceDN w:val="0"/>
        <w:adjustRightInd w:val="0"/>
        <w:spacing w:line="276" w:lineRule="auto"/>
        <w:ind w:firstLine="566"/>
        <w:jc w:val="both"/>
        <w:outlineLvl w:val="0"/>
        <w:rPr>
          <w:sz w:val="28"/>
          <w:szCs w:val="28"/>
        </w:rPr>
      </w:pPr>
      <w:r w:rsidRPr="00721FD4">
        <w:rPr>
          <w:sz w:val="28"/>
          <w:szCs w:val="28"/>
        </w:rPr>
        <w:t xml:space="preserve">Указанные организации и должностные лица привлечены к административной ответственности, предусмотренной частью 1 статьи 14.32 Кодекса Российской Федерации об административных правонарушениях. </w:t>
      </w:r>
    </w:p>
    <w:p w:rsidR="00721FD4" w:rsidRDefault="00721FD4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sz w:val="28"/>
          <w:szCs w:val="28"/>
        </w:rPr>
      </w:pPr>
    </w:p>
    <w:p w:rsidR="00721FD4" w:rsidRDefault="00721FD4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Координация экономической деятельности (ч.5 ст.11 Закона о защите конкуренции).</w:t>
      </w:r>
    </w:p>
    <w:p w:rsidR="00652C0D" w:rsidRDefault="00652C0D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652C0D">
        <w:rPr>
          <w:sz w:val="28"/>
          <w:szCs w:val="28"/>
        </w:rPr>
        <w:t xml:space="preserve">Физическим лицам, коммерческим организациям и некоммерческим организациям запрещается осуществлять координацию экономической деятельности хозяйствующих субъектов, если такая координация приводит к любому из последствий, которые указаны в </w:t>
      </w:r>
      <w:hyperlink w:anchor="Par0" w:history="1">
        <w:r w:rsidRPr="00652C0D">
          <w:rPr>
            <w:rStyle w:val="a7"/>
            <w:sz w:val="28"/>
            <w:szCs w:val="28"/>
          </w:rPr>
          <w:t>частях 1</w:t>
        </w:r>
      </w:hyperlink>
      <w:r w:rsidRPr="00652C0D">
        <w:rPr>
          <w:sz w:val="28"/>
          <w:szCs w:val="28"/>
        </w:rPr>
        <w:t xml:space="preserve"> - </w:t>
      </w:r>
      <w:hyperlink w:anchor="Par10" w:history="1">
        <w:r w:rsidRPr="00652C0D">
          <w:rPr>
            <w:rStyle w:val="a7"/>
            <w:sz w:val="28"/>
            <w:szCs w:val="28"/>
          </w:rPr>
          <w:t>3</w:t>
        </w:r>
      </w:hyperlink>
      <w:r w:rsidRPr="00652C0D">
        <w:rPr>
          <w:sz w:val="28"/>
          <w:szCs w:val="28"/>
        </w:rPr>
        <w:t xml:space="preserve"> настоящей статьи, которые не могут быть признаны допустимыми в соответствии со </w:t>
      </w:r>
      <w:hyperlink r:id="rId23" w:history="1">
        <w:r w:rsidRPr="00652C0D">
          <w:rPr>
            <w:rStyle w:val="a7"/>
            <w:sz w:val="28"/>
            <w:szCs w:val="28"/>
          </w:rPr>
          <w:t>статьями 12</w:t>
        </w:r>
      </w:hyperlink>
      <w:r w:rsidRPr="00652C0D">
        <w:rPr>
          <w:sz w:val="28"/>
          <w:szCs w:val="28"/>
        </w:rPr>
        <w:t xml:space="preserve"> и </w:t>
      </w:r>
      <w:hyperlink r:id="rId24" w:history="1">
        <w:r w:rsidRPr="00652C0D">
          <w:rPr>
            <w:rStyle w:val="a7"/>
            <w:sz w:val="28"/>
            <w:szCs w:val="28"/>
          </w:rPr>
          <w:t>13</w:t>
        </w:r>
      </w:hyperlink>
      <w:r w:rsidRPr="00652C0D">
        <w:rPr>
          <w:sz w:val="28"/>
          <w:szCs w:val="28"/>
        </w:rPr>
        <w:t xml:space="preserve"> настоящего Федерального закона или которые не предусмотрены федеральными законами.</w:t>
      </w:r>
    </w:p>
    <w:p w:rsidR="00721FD4" w:rsidRPr="00721FD4" w:rsidRDefault="00721FD4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721FD4">
        <w:rPr>
          <w:sz w:val="28"/>
          <w:szCs w:val="28"/>
        </w:rPr>
        <w:t>оординация экономической деятельности - согласование действий хозяйствующих субъектов третьим лицом, не входящим в одну группу лиц ни с одним из таких хозяйствующих субъектов и не осуществляющим деятельности на товарном рынке, на котором осуществляется согласование действий хозяйствующих субъектов. Не являются координацией экономической деятельности действия хозяйствующих субъектов, осуществляемые в рамках "вертикальных" соглашений</w:t>
      </w:r>
      <w:r>
        <w:rPr>
          <w:sz w:val="28"/>
          <w:szCs w:val="28"/>
        </w:rPr>
        <w:t xml:space="preserve"> (п.14 ст.4 Закона о защите конкуренции).</w:t>
      </w:r>
    </w:p>
    <w:p w:rsid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7E3D46">
        <w:rPr>
          <w:sz w:val="28"/>
          <w:szCs w:val="28"/>
        </w:rPr>
        <w:t xml:space="preserve">Незаконная координация экономической деятельности это явление, сопутствующее </w:t>
      </w:r>
      <w:proofErr w:type="spellStart"/>
      <w:r w:rsidRPr="007E3D46">
        <w:rPr>
          <w:sz w:val="28"/>
          <w:szCs w:val="28"/>
        </w:rPr>
        <w:t>антиконкурентным</w:t>
      </w:r>
      <w:proofErr w:type="spellEnd"/>
      <w:r w:rsidRPr="007E3D46">
        <w:rPr>
          <w:sz w:val="28"/>
          <w:szCs w:val="28"/>
        </w:rPr>
        <w:t xml:space="preserve"> соглашениям и не существующее в отрыве от них. </w:t>
      </w:r>
    </w:p>
    <w:p w:rsidR="00721FD4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7E3D46">
        <w:rPr>
          <w:sz w:val="28"/>
          <w:szCs w:val="28"/>
        </w:rPr>
        <w:t>Действия физических лиц, коммерческих или некоммерческих организаций квалифицируется как незаконная координация экономической деятельности в тех случаях, когда они, являясь организаторами антиконкурентных соглашений, не работают на том товарном рынке, на котором осуществляются эти соглашения.</w:t>
      </w:r>
    </w:p>
    <w:p w:rsidR="00721FD4" w:rsidRDefault="007E3D46" w:rsidP="00F90C8F">
      <w:pPr>
        <w:pStyle w:val="a6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Антиконкурентные соглашения органов власти и хозяйствующих субъектов.</w:t>
      </w:r>
    </w:p>
    <w:p w:rsid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Статья 16 Закона о защите конкуренции: </w:t>
      </w:r>
      <w:r w:rsidR="00D53160" w:rsidRPr="00275D5A">
        <w:rPr>
          <w:color w:val="000000"/>
          <w:sz w:val="28"/>
          <w:szCs w:val="28"/>
        </w:rPr>
        <w:t>з</w:t>
      </w:r>
      <w:r w:rsidR="00373042" w:rsidRPr="00275D5A">
        <w:rPr>
          <w:color w:val="000000"/>
          <w:sz w:val="28"/>
          <w:szCs w:val="28"/>
        </w:rPr>
        <w:t>апрещаются соглашения между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действий, если такие соглашения или такое осуществление согласованных действий приводят или могут привести к недопущению, ограничению, устранению конкуренции, в частности к:</w:t>
      </w:r>
      <w:bookmarkStart w:id="5" w:name="dst100155"/>
      <w:bookmarkEnd w:id="5"/>
      <w:r w:rsidR="00D53160" w:rsidRPr="00275D5A">
        <w:rPr>
          <w:color w:val="000000"/>
          <w:sz w:val="28"/>
          <w:szCs w:val="28"/>
        </w:rPr>
        <w:t xml:space="preserve"> </w:t>
      </w:r>
    </w:p>
    <w:p w:rsid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73042" w:rsidRPr="00275D5A">
        <w:rPr>
          <w:color w:val="000000"/>
          <w:sz w:val="28"/>
          <w:szCs w:val="28"/>
        </w:rPr>
        <w:t>повышению, снижению или поддержанию цен (тарифов), за исключением случаев, если такие соглашения предусмотрены федеральными законами или нормативными правовыми актами Президента Российской Федерации, нормативными правовыми актами Правительства Российской Федерации;</w:t>
      </w:r>
      <w:bookmarkStart w:id="6" w:name="dst100156"/>
      <w:bookmarkEnd w:id="6"/>
      <w:r w:rsidR="00D53160" w:rsidRPr="00275D5A">
        <w:rPr>
          <w:color w:val="000000"/>
          <w:sz w:val="28"/>
          <w:szCs w:val="28"/>
        </w:rPr>
        <w:t xml:space="preserve"> </w:t>
      </w:r>
    </w:p>
    <w:p w:rsid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73042" w:rsidRPr="00275D5A">
        <w:rPr>
          <w:color w:val="000000"/>
          <w:sz w:val="28"/>
          <w:szCs w:val="28"/>
        </w:rPr>
        <w:t>экономически, технологически и иным образом не обоснованному установлению различных цен (тарифов) на один и тот же товар;</w:t>
      </w:r>
      <w:bookmarkStart w:id="7" w:name="dst100157"/>
      <w:bookmarkEnd w:id="7"/>
      <w:r w:rsidR="00D53160" w:rsidRPr="00275D5A">
        <w:rPr>
          <w:color w:val="000000"/>
          <w:sz w:val="28"/>
          <w:szCs w:val="28"/>
        </w:rPr>
        <w:t xml:space="preserve"> </w:t>
      </w:r>
    </w:p>
    <w:p w:rsid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73042" w:rsidRPr="00275D5A">
        <w:rPr>
          <w:color w:val="000000"/>
          <w:sz w:val="28"/>
          <w:szCs w:val="28"/>
        </w:rPr>
        <w:t>разделу товарного рынка по территориальному принципу, объему продажи или покупки товаров, ассортименту реализуемых товаров либо по составу продавцов или покупателей (заказчиков);</w:t>
      </w:r>
      <w:bookmarkStart w:id="8" w:name="dst100158"/>
      <w:bookmarkEnd w:id="8"/>
      <w:r w:rsidR="00D53160" w:rsidRPr="00275D5A">
        <w:rPr>
          <w:color w:val="000000"/>
          <w:sz w:val="28"/>
          <w:szCs w:val="28"/>
        </w:rPr>
        <w:t xml:space="preserve"> </w:t>
      </w:r>
    </w:p>
    <w:p w:rsidR="00373042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373042" w:rsidRPr="00275D5A">
        <w:rPr>
          <w:color w:val="000000"/>
          <w:sz w:val="28"/>
          <w:szCs w:val="28"/>
        </w:rPr>
        <w:t>ограничению доступа на товарный рынок, выхода из товарного рынка или устранению с него хозяйствующих субъектов</w:t>
      </w:r>
      <w:r>
        <w:rPr>
          <w:color w:val="000000"/>
          <w:sz w:val="28"/>
          <w:szCs w:val="28"/>
        </w:rPr>
        <w:t>.</w:t>
      </w:r>
    </w:p>
    <w:p w:rsid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  <w:u w:val="single"/>
        </w:rPr>
      </w:pPr>
      <w:r w:rsidRPr="007E3D46">
        <w:rPr>
          <w:color w:val="000000"/>
          <w:sz w:val="28"/>
          <w:szCs w:val="28"/>
          <w:u w:val="single"/>
        </w:rPr>
        <w:t>Пример № 1.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 xml:space="preserve">На основании заявлений индивидуальных предпринимателей и обращения Уполномоченного по защите прав предпринимателей Иркутской области Управлением возбуждено дело в отношении МАУ «Праздник», Управления культуры комитета по социальной политике и культуре Администрации </w:t>
      </w:r>
      <w:proofErr w:type="spellStart"/>
      <w:r w:rsidRPr="007E3D46">
        <w:rPr>
          <w:color w:val="000000"/>
          <w:sz w:val="28"/>
          <w:szCs w:val="28"/>
        </w:rPr>
        <w:t>г.Иркутска</w:t>
      </w:r>
      <w:proofErr w:type="spellEnd"/>
      <w:r w:rsidRPr="007E3D46">
        <w:rPr>
          <w:color w:val="000000"/>
          <w:sz w:val="28"/>
          <w:szCs w:val="28"/>
        </w:rPr>
        <w:t>, Комитета экономики Администрации г. Иркутска и Комитета по управлению муниципальным имуществом Администрации г. Иркутска по признакам нарушения пункта 4 статьи 16 Закона о защите конкуренции.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 xml:space="preserve">Решением Иркутского УФАС России от 25.06.2018г. №758 Управление культуры, туризма и молодежной политики комитета по социальной политике и культуре администрации г. Иркутска и МАУ «Праздник» признаны нарушившими пункт 4 статьи 16 Закона о защите конкуренции в связи с совершением действий, выразившихся: 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 xml:space="preserve">а) в наделении Управлением культуры комитета по социальной политике и культуре администрации </w:t>
      </w:r>
      <w:proofErr w:type="spellStart"/>
      <w:r w:rsidRPr="007E3D46">
        <w:rPr>
          <w:color w:val="000000"/>
          <w:sz w:val="28"/>
          <w:szCs w:val="28"/>
        </w:rPr>
        <w:t>г.Иркутска</w:t>
      </w:r>
      <w:proofErr w:type="spellEnd"/>
      <w:r w:rsidRPr="007E3D46">
        <w:rPr>
          <w:color w:val="000000"/>
          <w:sz w:val="28"/>
          <w:szCs w:val="28"/>
        </w:rPr>
        <w:t xml:space="preserve"> администрации </w:t>
      </w:r>
      <w:proofErr w:type="spellStart"/>
      <w:r w:rsidRPr="007E3D46">
        <w:rPr>
          <w:color w:val="000000"/>
          <w:sz w:val="28"/>
          <w:szCs w:val="28"/>
        </w:rPr>
        <w:t>г.Иркутска</w:t>
      </w:r>
      <w:proofErr w:type="spellEnd"/>
      <w:r w:rsidRPr="007E3D46">
        <w:rPr>
          <w:color w:val="000000"/>
          <w:sz w:val="28"/>
          <w:szCs w:val="28"/>
        </w:rPr>
        <w:t xml:space="preserve"> МАУ «Праздник» полномочиями по созданию условий для организации досуга и обеспечения жителей г. Иркутска услугами культуры, по созданию условий для массового отдыха жителей г. Иркутска и организации обустройства мест массового отдыха населения, и созданию условий для развития городского среды (территорий парков и зон отдыха) и реализации инвестиционных проектов в сфере культуры, физической культуры и спорта, в том числе с привлечением внебюджетных источников финансирования и совмещении МАУ «Праздник» в результате указанного наделения функций органа местного самоуправления и функций хозяйствующего субъекта, которые приводят к созданию преимущественных условий для деятельности соответствующего хозяйствующего субъекта по отношению к другим хозяйствующим субъектам, осуществляющим деятельность на том же товарном рынке;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 xml:space="preserve">б) в действиях МАУ «Праздник» по заключению договоров оказания услуг общественного питания, которые фактически являются договорами о предоставлении мест для размещения нестационарных торговых объектов, в соответствии с которыми Учреждение  предоставляло другим хозяйствующим субъектам возможность размещать нестационарные торговые объекты вне схемы размещения нестационарных торговых объектов, утвержденной постановлением Администрации </w:t>
      </w:r>
      <w:proofErr w:type="spellStart"/>
      <w:r w:rsidRPr="007E3D46">
        <w:rPr>
          <w:color w:val="000000"/>
          <w:sz w:val="28"/>
          <w:szCs w:val="28"/>
        </w:rPr>
        <w:t>г.Иркутска</w:t>
      </w:r>
      <w:proofErr w:type="spellEnd"/>
      <w:r w:rsidRPr="007E3D46">
        <w:rPr>
          <w:color w:val="000000"/>
          <w:sz w:val="28"/>
          <w:szCs w:val="28"/>
        </w:rPr>
        <w:t xml:space="preserve"> от 30 декабря 2011 г. № 031-06-3192/11, что привело или могло привести к недопущению, ограничению, устранению конкуренции, в том числе к ущемлению интересов ИП </w:t>
      </w:r>
      <w:proofErr w:type="spellStart"/>
      <w:r w:rsidRPr="007E3D46">
        <w:rPr>
          <w:color w:val="000000"/>
          <w:sz w:val="28"/>
          <w:szCs w:val="28"/>
        </w:rPr>
        <w:t>Гурцкаиа</w:t>
      </w:r>
      <w:proofErr w:type="spellEnd"/>
      <w:r w:rsidRPr="007E3D46">
        <w:rPr>
          <w:color w:val="000000"/>
          <w:sz w:val="28"/>
          <w:szCs w:val="28"/>
        </w:rPr>
        <w:t xml:space="preserve"> И.Г. и ИП Извечной В.М., осуществляющих деятельность с использованием нестационарных торговых объектов на законных основаниях;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 xml:space="preserve">в) в действиях МАУ «Праздник» по заключению договоров с хозяйствующими субъектами о сотрудничестве по организации досуга и массового отдыха населения, которые приводят или могут привести к недопущению, ограничению, устранению конкуренции, в частности к ограничению доступа на товарный рынок хозяйствующих </w:t>
      </w:r>
      <w:r w:rsidRPr="007E3D46">
        <w:rPr>
          <w:color w:val="000000"/>
          <w:sz w:val="28"/>
          <w:szCs w:val="28"/>
        </w:rPr>
        <w:lastRenderedPageBreak/>
        <w:t>субъектов, желающих осуществлять деятельность по установке и эксплуатации нестационарных объектов для организации обслуживания зон отдыха населения, для размещения которых не требуется разрешение на строительство, пунктов проката велосипедов, роликов, самокатов и другого спортивного инвентаря, для размещения которых не требуется разрешение на строительство, а также сезонных аттракционов, в том числе к ущемлению интересов ИП Евдокимова Р.С.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 xml:space="preserve">Указанное решение заинтересованными лицами не оспаривалось, МАУ «Праздник» и виновные должностные лица привлечены к административной ответственности в соответствии с законодательством Российской Федерации. </w:t>
      </w:r>
    </w:p>
    <w:p w:rsid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Пример № 2.</w:t>
      </w:r>
      <w:r>
        <w:rPr>
          <w:color w:val="000000"/>
          <w:sz w:val="28"/>
          <w:szCs w:val="28"/>
        </w:rPr>
        <w:t xml:space="preserve"> 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>Решением от 08.04.2019 г. № 038/318/19 Иркутского УФАС России  Министерство строительства, дорожного хозяйства Иркутской области, Администрация муниципального образования «</w:t>
      </w:r>
      <w:proofErr w:type="spellStart"/>
      <w:r w:rsidRPr="007E3D46">
        <w:rPr>
          <w:color w:val="000000"/>
          <w:sz w:val="28"/>
          <w:szCs w:val="28"/>
        </w:rPr>
        <w:t>Боханский</w:t>
      </w:r>
      <w:proofErr w:type="spellEnd"/>
      <w:r w:rsidRPr="007E3D46">
        <w:rPr>
          <w:color w:val="000000"/>
          <w:sz w:val="28"/>
          <w:szCs w:val="28"/>
        </w:rPr>
        <w:t xml:space="preserve"> район», ООО «Иркутская транспортная компания» признаны нарушившими пункт 4 статьи 16 Закона о защите конкуренции в связи с совершением действий, выразившихся в достижении и реализации соглашения, направленного на приобретение у ООО «ИТК» в муниципальную собственность возводимого нежилого здания</w:t>
      </w:r>
      <w:r w:rsidRPr="007E3D46">
        <w:rPr>
          <w:b/>
          <w:i/>
          <w:color w:val="000000"/>
          <w:sz w:val="28"/>
          <w:szCs w:val="28"/>
        </w:rPr>
        <w:t xml:space="preserve"> </w:t>
      </w:r>
      <w:r w:rsidRPr="007E3D46">
        <w:rPr>
          <w:color w:val="000000"/>
          <w:sz w:val="28"/>
          <w:szCs w:val="28"/>
        </w:rPr>
        <w:t xml:space="preserve">детского сада на 98 мест, расположенного по адресу: Иркутская область, </w:t>
      </w:r>
      <w:proofErr w:type="spellStart"/>
      <w:r w:rsidRPr="007E3D46">
        <w:rPr>
          <w:color w:val="000000"/>
          <w:sz w:val="28"/>
          <w:szCs w:val="28"/>
        </w:rPr>
        <w:t>Боханский</w:t>
      </w:r>
      <w:proofErr w:type="spellEnd"/>
      <w:r w:rsidRPr="007E3D46">
        <w:rPr>
          <w:color w:val="000000"/>
          <w:sz w:val="28"/>
          <w:szCs w:val="28"/>
        </w:rPr>
        <w:t xml:space="preserve"> район, с. </w:t>
      </w:r>
      <w:proofErr w:type="spellStart"/>
      <w:r w:rsidRPr="007E3D46">
        <w:rPr>
          <w:color w:val="000000"/>
          <w:sz w:val="28"/>
          <w:szCs w:val="28"/>
        </w:rPr>
        <w:t>Хохорск</w:t>
      </w:r>
      <w:proofErr w:type="spellEnd"/>
      <w:r w:rsidRPr="007E3D46">
        <w:rPr>
          <w:color w:val="000000"/>
          <w:sz w:val="28"/>
          <w:szCs w:val="28"/>
        </w:rPr>
        <w:t xml:space="preserve">, ул. Ленина, 59, с нарушением положений Федерального закона от 05.04.2013 г. № 44-ФЗ «О контрактной системе в сфере закупок товаров, работ, услуг для обеспечения государственных или муниципальных нужд», что приводит или может привести к ограничению доступа хозяйствующих субъектов на соответствующие товарные рынки.  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 xml:space="preserve">Заключение между Администрацией </w:t>
      </w:r>
      <w:proofErr w:type="spellStart"/>
      <w:r w:rsidRPr="007E3D46">
        <w:rPr>
          <w:color w:val="000000"/>
          <w:sz w:val="28"/>
          <w:szCs w:val="28"/>
        </w:rPr>
        <w:t>Боханского</w:t>
      </w:r>
      <w:proofErr w:type="spellEnd"/>
      <w:r w:rsidRPr="007E3D46">
        <w:rPr>
          <w:color w:val="000000"/>
          <w:sz w:val="28"/>
          <w:szCs w:val="28"/>
        </w:rPr>
        <w:t xml:space="preserve"> района и ООО «ИТК» муниципального контракта в обход установленных законодательством требований (при непосредственном участии Минстроя как уполномоченного органа государственной власти), предоставила данному хозяйствующему субъекту необоснованные преимущества (фактически – орган местного самоуправления предоставил хозяйствующему субъекту бюджетные средства для осуществления строительства) в осуществлении предпринимательской деятельности по отношению к иным хозяйствующим субъектам – конкурентам и, в то же время, лишило иных хозяйствующих субъектов возможности участия в конкурентных процедурах и осуществления строительства здания детского сада для его последующей продажи муниципальному образованию в соответствии с пунктом 31 часть 1 статьи 93 Закона о контрактной системе, что существенным (негативным) образом влияет на состояние конкуренции на соответствующих товарных рынках.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 xml:space="preserve">Решение заинтересованными лицами не оспаривалось, виновные должностные лица и компания – подрядчик привлечены к административной ответственности, предусмотренной часть 4 и 7 статьи 14.32 Кодекса Российской Федерации об административных правонарушениях. 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  <w:u w:val="single"/>
        </w:rPr>
      </w:pPr>
      <w:r w:rsidRPr="007E3D46">
        <w:rPr>
          <w:color w:val="000000"/>
          <w:sz w:val="28"/>
          <w:szCs w:val="28"/>
          <w:u w:val="single"/>
        </w:rPr>
        <w:t>Пример № 3.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lastRenderedPageBreak/>
        <w:t>Решением Иркутского УФАС России от 11.02.2019 г.  № 118/19 в действиях ФГУП «Паспортно-визовый сервис» МВД России и ООО «Консультационный центр»» установлено нарушение пункта 4 статьи 16 Закона о защите конкуренции, выразившееся в заключении ограничивающего конкуренцию соглашения путем заключения лицензионного договора № 134-ЛД/38 от 23.03.2015 г., дополнительного соглашения от 11.03.2016г. № 88-ДС/38, так как указанные действия приводят или могут привести к недопущению, ограничению, устранению конкуренции на соответствующем товарном рынке.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 xml:space="preserve">В ходе рассмотрения дела Управлением установлено, что ФГУП «ПВС» МВД России участвует в осуществлении полномочий по предоставлению государственной услуги по оформлению и выдаче иностранным гражданам патентов. Для осуществления возложенных на предприятие функций было создано программное обеспечение, которое было передано ООО «Консультационный центр» по вышеуказанному лицензионному договору. Способом достижения цели антиконкурентного соглашения в рассматриваемом случае выступило заключение между заявителями лицензионного договора № 134-ЛД/38 от 23.03.2015г. о предоставлении права использования программы для ЭВМ, а также фактические обстоятельства, связанные с его исполнением, в том числе, официальное трудоустройство работников ООО «Консультационный центр» в ФГУП «ПВС» России в качестве инспекторов филиала (на 0.25 ставки), использование автоматизированных рабочих мест, расположенных по одному адресу, а также заключение с каждым иностранным гражданином, обратившимся в ФГУП «ПВС» МВД России, договоров возмездного оказания услуг на оформление и сопровождение пакета документов для выдачи патента от имени ООО «Консультационный центр». 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 xml:space="preserve">В рамках реализации антиконкурентного соглашения фактически произошла опосредованная передача предприятием своих функций по участию в осуществлению полномочий по предоставлению государственной услуги по оформлению и выдаче патентов определенному хозяйствующему субъекту – ООО «Консультационный центр», что является нарушением антимонопольного законодательства. 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 xml:space="preserve">Законность оспариваемого решения подтверждена судебными актами по делу № А19-11209/2019. 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 xml:space="preserve">ООО «Консультационный центр» и виновные должностные лица привлечены к административной ответственности, предусмотренной часть 4 и 7 статьи 14.32 Кодекса Российской Федерации об административных правонарушениях. Общая сумма административных штрафов составляет чуть менее 300 000 рублей. </w:t>
      </w:r>
    </w:p>
    <w:p w:rsid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Пример № 4.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 xml:space="preserve"> Управлением рассмотрены материалы из Прокуратуры </w:t>
      </w:r>
      <w:proofErr w:type="spellStart"/>
      <w:r w:rsidRPr="007E3D46">
        <w:rPr>
          <w:color w:val="000000"/>
          <w:sz w:val="28"/>
          <w:szCs w:val="28"/>
        </w:rPr>
        <w:t>г.Усолье</w:t>
      </w:r>
      <w:proofErr w:type="spellEnd"/>
      <w:r w:rsidRPr="007E3D46">
        <w:rPr>
          <w:color w:val="000000"/>
          <w:sz w:val="28"/>
          <w:szCs w:val="28"/>
        </w:rPr>
        <w:t xml:space="preserve">-Сибирское, указывающие   на   наличие   признаков нарушения   антимонопольного   законодательства в действиях Администрации   муниципального района </w:t>
      </w:r>
      <w:proofErr w:type="spellStart"/>
      <w:r w:rsidRPr="007E3D46">
        <w:rPr>
          <w:color w:val="000000"/>
          <w:sz w:val="28"/>
          <w:szCs w:val="28"/>
        </w:rPr>
        <w:t>Усольского</w:t>
      </w:r>
      <w:proofErr w:type="spellEnd"/>
      <w:r w:rsidRPr="007E3D46">
        <w:rPr>
          <w:color w:val="000000"/>
          <w:sz w:val="28"/>
          <w:szCs w:val="28"/>
        </w:rPr>
        <w:t xml:space="preserve"> районного муниципального образования при проведении электронного аукциона на </w:t>
      </w:r>
      <w:r w:rsidRPr="007E3D46">
        <w:rPr>
          <w:color w:val="000000"/>
          <w:sz w:val="28"/>
          <w:szCs w:val="28"/>
        </w:rPr>
        <w:lastRenderedPageBreak/>
        <w:t xml:space="preserve">покупку 10 квартир в собственность муниципального района </w:t>
      </w:r>
      <w:proofErr w:type="spellStart"/>
      <w:r w:rsidRPr="007E3D46">
        <w:rPr>
          <w:color w:val="000000"/>
          <w:sz w:val="28"/>
          <w:szCs w:val="28"/>
        </w:rPr>
        <w:t>Усольского</w:t>
      </w:r>
      <w:proofErr w:type="spellEnd"/>
      <w:r w:rsidRPr="007E3D46">
        <w:rPr>
          <w:color w:val="000000"/>
          <w:sz w:val="28"/>
          <w:szCs w:val="28"/>
        </w:rPr>
        <w:t xml:space="preserve"> районного муниципального образования (реестровый номер закупки 013430005401700011). 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 xml:space="preserve">Управлением установлено, что проектная документация на реконструкцию здания (перевод нежилого здания в жилое) было безвозмездно передана Администрацией </w:t>
      </w:r>
      <w:proofErr w:type="spellStart"/>
      <w:r w:rsidRPr="007E3D46">
        <w:rPr>
          <w:color w:val="000000"/>
          <w:sz w:val="28"/>
          <w:szCs w:val="28"/>
        </w:rPr>
        <w:t>Усольского</w:t>
      </w:r>
      <w:proofErr w:type="spellEnd"/>
      <w:r w:rsidRPr="007E3D46">
        <w:rPr>
          <w:color w:val="000000"/>
          <w:sz w:val="28"/>
          <w:szCs w:val="28"/>
        </w:rPr>
        <w:t xml:space="preserve"> района указанному хозяйствующему субъекту для совершения необходимых действий и последующей продажи жилых помещений в собственность муниципального образования. 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 xml:space="preserve">В рамках реализации сговора Администрацией </w:t>
      </w:r>
      <w:proofErr w:type="spellStart"/>
      <w:r w:rsidRPr="007E3D46">
        <w:rPr>
          <w:color w:val="000000"/>
          <w:sz w:val="28"/>
          <w:szCs w:val="28"/>
        </w:rPr>
        <w:t>Усольского</w:t>
      </w:r>
      <w:proofErr w:type="spellEnd"/>
      <w:r w:rsidRPr="007E3D46">
        <w:rPr>
          <w:color w:val="000000"/>
          <w:sz w:val="28"/>
          <w:szCs w:val="28"/>
        </w:rPr>
        <w:t xml:space="preserve"> муниципального района был проведен электронный аукцион на покупку 10 квартир в собственность муниципального района </w:t>
      </w:r>
      <w:proofErr w:type="spellStart"/>
      <w:r w:rsidRPr="007E3D46">
        <w:rPr>
          <w:color w:val="000000"/>
          <w:sz w:val="28"/>
          <w:szCs w:val="28"/>
        </w:rPr>
        <w:t>Усольского</w:t>
      </w:r>
      <w:proofErr w:type="spellEnd"/>
      <w:r w:rsidRPr="007E3D46">
        <w:rPr>
          <w:color w:val="000000"/>
          <w:sz w:val="28"/>
          <w:szCs w:val="28"/>
        </w:rPr>
        <w:t xml:space="preserve"> районного муниципального образования, документация которого содержала требования к   количеству и характеристикам поставляемого товара, которые позволяли осуществить покупку квартир только у определенного хозяйствующего субъекта - ООО «Компания </w:t>
      </w:r>
      <w:proofErr w:type="spellStart"/>
      <w:r w:rsidRPr="007E3D46">
        <w:rPr>
          <w:color w:val="000000"/>
          <w:sz w:val="28"/>
          <w:szCs w:val="28"/>
        </w:rPr>
        <w:t>Энергосервис</w:t>
      </w:r>
      <w:proofErr w:type="spellEnd"/>
      <w:r w:rsidRPr="007E3D46">
        <w:rPr>
          <w:color w:val="000000"/>
          <w:sz w:val="28"/>
          <w:szCs w:val="28"/>
        </w:rPr>
        <w:t xml:space="preserve">». 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 xml:space="preserve">Решением Иркутского УФАС России от 07.10.2019 №038/1029/19 в действиях Администрации   </w:t>
      </w:r>
      <w:proofErr w:type="spellStart"/>
      <w:r w:rsidRPr="007E3D46">
        <w:rPr>
          <w:color w:val="000000"/>
          <w:sz w:val="28"/>
          <w:szCs w:val="28"/>
        </w:rPr>
        <w:t>Усольского</w:t>
      </w:r>
      <w:proofErr w:type="spellEnd"/>
      <w:r w:rsidRPr="007E3D46">
        <w:rPr>
          <w:color w:val="000000"/>
          <w:sz w:val="28"/>
          <w:szCs w:val="28"/>
        </w:rPr>
        <w:t xml:space="preserve">   районного муниципального образования и ООО «Компания </w:t>
      </w:r>
      <w:proofErr w:type="spellStart"/>
      <w:r w:rsidRPr="007E3D46">
        <w:rPr>
          <w:color w:val="000000"/>
          <w:sz w:val="28"/>
          <w:szCs w:val="28"/>
        </w:rPr>
        <w:t>Энергосервис</w:t>
      </w:r>
      <w:proofErr w:type="spellEnd"/>
      <w:r w:rsidRPr="007E3D46">
        <w:rPr>
          <w:color w:val="000000"/>
          <w:sz w:val="28"/>
          <w:szCs w:val="28"/>
        </w:rPr>
        <w:t xml:space="preserve">» установлено нарушение пункта 4 статьи 16 Закона о защите конкуренции, выразившееся в достижении и реализации антиконкурентного соглашения о приобретении в собственность муниципального образования 10 квартир в доме, расположенном по адресу: Иркутская область, </w:t>
      </w:r>
      <w:proofErr w:type="spellStart"/>
      <w:r w:rsidRPr="007E3D46">
        <w:rPr>
          <w:color w:val="000000"/>
          <w:sz w:val="28"/>
          <w:szCs w:val="28"/>
        </w:rPr>
        <w:t>Усольский</w:t>
      </w:r>
      <w:proofErr w:type="spellEnd"/>
      <w:r w:rsidRPr="007E3D46">
        <w:rPr>
          <w:color w:val="000000"/>
          <w:sz w:val="28"/>
          <w:szCs w:val="28"/>
        </w:rPr>
        <w:t xml:space="preserve"> район, с. </w:t>
      </w:r>
      <w:proofErr w:type="spellStart"/>
      <w:r w:rsidRPr="007E3D46">
        <w:rPr>
          <w:color w:val="000000"/>
          <w:sz w:val="28"/>
          <w:szCs w:val="28"/>
        </w:rPr>
        <w:t>Новожилкино</w:t>
      </w:r>
      <w:proofErr w:type="spellEnd"/>
      <w:r w:rsidRPr="007E3D46">
        <w:rPr>
          <w:color w:val="000000"/>
          <w:sz w:val="28"/>
          <w:szCs w:val="28"/>
        </w:rPr>
        <w:t xml:space="preserve">, ул. 1-я Совхозная, 1, в условиях ограничения конкуренции. 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>Указанное решение оспаривается заинтересованными лицами в судебном порядке (дело № А19-30808/2019). ООО «</w:t>
      </w:r>
      <w:proofErr w:type="spellStart"/>
      <w:r w:rsidRPr="007E3D46">
        <w:rPr>
          <w:color w:val="000000"/>
          <w:sz w:val="28"/>
          <w:szCs w:val="28"/>
        </w:rPr>
        <w:t>Энергосервис</w:t>
      </w:r>
      <w:proofErr w:type="spellEnd"/>
      <w:r w:rsidRPr="007E3D46">
        <w:rPr>
          <w:color w:val="000000"/>
          <w:sz w:val="28"/>
          <w:szCs w:val="28"/>
        </w:rPr>
        <w:t>» и виновные должностные лица привлечены к административной ответственности, предусмотренной часть 4 и 7 статьи 14.32 Кодекса Российской Федерации об административных правонарушениях.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  <w:u w:val="single"/>
        </w:rPr>
      </w:pPr>
      <w:r w:rsidRPr="007E3D46">
        <w:rPr>
          <w:color w:val="000000"/>
          <w:sz w:val="28"/>
          <w:szCs w:val="28"/>
          <w:u w:val="single"/>
        </w:rPr>
        <w:t>Пример № 5.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>Решением Иркутского УФАС России № 038/875/20 от 18.06.2020 г. в действиях Администрации муниципального образования «</w:t>
      </w:r>
      <w:proofErr w:type="spellStart"/>
      <w:r w:rsidRPr="007E3D46">
        <w:rPr>
          <w:color w:val="000000"/>
          <w:sz w:val="28"/>
          <w:szCs w:val="28"/>
        </w:rPr>
        <w:t>Катангский</w:t>
      </w:r>
      <w:proofErr w:type="spellEnd"/>
      <w:r w:rsidRPr="007E3D46">
        <w:rPr>
          <w:color w:val="000000"/>
          <w:sz w:val="28"/>
          <w:szCs w:val="28"/>
        </w:rPr>
        <w:t xml:space="preserve"> район», муниципального казенного учреждения «Административно-хозяйственная часть» (далее – МКУ АХЧ»), ООО «Фаворит транс» и ИП Неверова М.С. установлено нарушение пункта 4 статьи 16 Закона о защите конкуренции, выразившееся в достижении и реализации антиконкурентного соглашения, которое привело или могло привести к ограничению доступа хозяйствующих субъектов на рынок поставки сырой нефти для муниципальных нужд в границах </w:t>
      </w:r>
      <w:proofErr w:type="spellStart"/>
      <w:r w:rsidRPr="007E3D46">
        <w:rPr>
          <w:color w:val="000000"/>
          <w:sz w:val="28"/>
          <w:szCs w:val="28"/>
        </w:rPr>
        <w:t>Катангского</w:t>
      </w:r>
      <w:proofErr w:type="spellEnd"/>
      <w:r w:rsidRPr="007E3D46">
        <w:rPr>
          <w:color w:val="000000"/>
          <w:sz w:val="28"/>
          <w:szCs w:val="28"/>
        </w:rPr>
        <w:t xml:space="preserve"> района Иркутской области.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 xml:space="preserve">Управлением установлена достаточная совокупность доказательств, свидетельствующая о нарушении антимонопольного законодательства указанными лицами: 1) фактическое определение поставщика товара до проведения торгов и направление Администрацией </w:t>
      </w:r>
      <w:proofErr w:type="spellStart"/>
      <w:r w:rsidRPr="007E3D46">
        <w:rPr>
          <w:color w:val="000000"/>
          <w:sz w:val="28"/>
          <w:szCs w:val="28"/>
        </w:rPr>
        <w:t>Катангского</w:t>
      </w:r>
      <w:proofErr w:type="spellEnd"/>
      <w:r w:rsidRPr="007E3D46">
        <w:rPr>
          <w:color w:val="000000"/>
          <w:sz w:val="28"/>
          <w:szCs w:val="28"/>
        </w:rPr>
        <w:t xml:space="preserve"> района в адрес нефтедобывающих компаний (ООО «ИНК» и ООО «</w:t>
      </w:r>
      <w:proofErr w:type="spellStart"/>
      <w:r w:rsidRPr="007E3D46">
        <w:rPr>
          <w:color w:val="000000"/>
          <w:sz w:val="28"/>
          <w:szCs w:val="28"/>
        </w:rPr>
        <w:t>Газпронефть</w:t>
      </w:r>
      <w:proofErr w:type="spellEnd"/>
      <w:r w:rsidRPr="007E3D46">
        <w:rPr>
          <w:color w:val="000000"/>
          <w:sz w:val="28"/>
          <w:szCs w:val="28"/>
        </w:rPr>
        <w:t xml:space="preserve">-Ангара») писем о необходимости отпуска (реализации) нефти ООО «Фаворит транс» и гарантиями оплаты товара; 2) поставка товара до проведения торгов и заключения муниципальных контрактов либо с нарушением сроков поставки товара без применения установленных мер </w:t>
      </w:r>
      <w:r w:rsidRPr="007E3D46">
        <w:rPr>
          <w:color w:val="000000"/>
          <w:sz w:val="28"/>
          <w:szCs w:val="28"/>
        </w:rPr>
        <w:lastRenderedPageBreak/>
        <w:t xml:space="preserve">ответственности; 3) установление в документации аукционов условий о сроках поставки товаров, ограничивающих конкуренцию;  4) формирование начальной (максимальной) цены контрактов в интересах указанных хозяйствующим субъектов - участников сговора; 5) участие Администрации </w:t>
      </w:r>
      <w:proofErr w:type="spellStart"/>
      <w:r w:rsidRPr="007E3D46">
        <w:rPr>
          <w:color w:val="000000"/>
          <w:sz w:val="28"/>
          <w:szCs w:val="28"/>
        </w:rPr>
        <w:t>Катангского</w:t>
      </w:r>
      <w:proofErr w:type="spellEnd"/>
      <w:r w:rsidRPr="007E3D46">
        <w:rPr>
          <w:color w:val="000000"/>
          <w:sz w:val="28"/>
          <w:szCs w:val="28"/>
        </w:rPr>
        <w:t xml:space="preserve"> района в государственной регистрации ООО «Фаворит транс», а также заключение договора аренды нежилого помещения без взимания арендной платы; 6) оплата заказчиком товара по муниципальным контрактам до их фактического исполнения; 7) наличие родственных связей между мэром муниципального образования «</w:t>
      </w:r>
      <w:proofErr w:type="spellStart"/>
      <w:r w:rsidRPr="007E3D46">
        <w:rPr>
          <w:color w:val="000000"/>
          <w:sz w:val="28"/>
          <w:szCs w:val="28"/>
        </w:rPr>
        <w:t>Катангский</w:t>
      </w:r>
      <w:proofErr w:type="spellEnd"/>
      <w:r w:rsidRPr="007E3D46">
        <w:rPr>
          <w:color w:val="000000"/>
          <w:sz w:val="28"/>
          <w:szCs w:val="28"/>
        </w:rPr>
        <w:t xml:space="preserve"> район» и генеральным директором ООО «Фаворит транс», а также непосредственное участие в деятельности указанного хозяйствующего субъекта  сына мэра муниципального образования «</w:t>
      </w:r>
      <w:proofErr w:type="spellStart"/>
      <w:r w:rsidRPr="007E3D46">
        <w:rPr>
          <w:color w:val="000000"/>
          <w:sz w:val="28"/>
          <w:szCs w:val="28"/>
        </w:rPr>
        <w:t>Катангский</w:t>
      </w:r>
      <w:proofErr w:type="spellEnd"/>
      <w:r w:rsidRPr="007E3D46">
        <w:rPr>
          <w:color w:val="000000"/>
          <w:sz w:val="28"/>
          <w:szCs w:val="28"/>
        </w:rPr>
        <w:t xml:space="preserve"> район»; 8) «формальное» проведение конкурентных процедур заказчиком и уполномоченным органом для оформления фактически сложившихся отношений между муниципальным заказчиком и хозяйствующим субъектом, получения последним оплаты стоимости товара. 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 xml:space="preserve">В настоящее время решение антимонопольного органа оспаривается заинтересованными лицами в судебном порядке (А19-14396/2020). </w:t>
      </w:r>
    </w:p>
    <w:p w:rsid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Пример № 6.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>В Иркутское УФАС России поступило заявление Прокуратуры города Бодайбо (</w:t>
      </w:r>
      <w:proofErr w:type="spellStart"/>
      <w:r w:rsidRPr="007E3D46">
        <w:rPr>
          <w:color w:val="000000"/>
          <w:sz w:val="28"/>
          <w:szCs w:val="28"/>
        </w:rPr>
        <w:t>вх</w:t>
      </w:r>
      <w:proofErr w:type="spellEnd"/>
      <w:r w:rsidRPr="007E3D46">
        <w:rPr>
          <w:color w:val="000000"/>
          <w:sz w:val="28"/>
          <w:szCs w:val="28"/>
        </w:rPr>
        <w:t xml:space="preserve">. № 7325/19 от 27.05.2019 г.) о проведении проверки действий мэра г. Бодайбо и </w:t>
      </w:r>
      <w:proofErr w:type="gramStart"/>
      <w:r w:rsidRPr="007E3D46">
        <w:rPr>
          <w:color w:val="000000"/>
          <w:sz w:val="28"/>
          <w:szCs w:val="28"/>
        </w:rPr>
        <w:t>района</w:t>
      </w:r>
      <w:proofErr w:type="gramEnd"/>
      <w:r w:rsidRPr="007E3D46">
        <w:rPr>
          <w:color w:val="000000"/>
          <w:sz w:val="28"/>
          <w:szCs w:val="28"/>
        </w:rPr>
        <w:t xml:space="preserve"> и ООО «Консультационный центр» на предмет нарушения антимонопольного законодательства. </w:t>
      </w:r>
    </w:p>
    <w:p w:rsidR="007E3D46" w:rsidRP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 xml:space="preserve">В ходе рассмотрения дела Управлением установлена достаточная совокупность доказательств, свидетельствующая о нарушении антимонопольного законодательства указанными лицами: 1) между мэром города Бодайбо и района и ООО «Консультационный центр» заключен договор аренды нежилого помещения в г. Бодайбо. Указанное помещение ООО «Консультационный центр» используется для оказания услуг иностранным гражданам по содействию в оформлении документов, необходимых для получения патента. Оказание услуг сотрудниками ООО «Консультационный центр» осуществляется с 21 января 2019 года по настоящее время; 2) доход мэра муниципального образования по договору аренды от 09.01.2019 г. за 2019 год составил 827 592 рубля; 3) Администрацией района организовано совещание с участием представителей золотодобывающих организаций района по вопросам деятельности ФГУП «ПВС» МВД России; 4) сотрудники ФГУП «ПВС» МВД России участие в совещании не принимали; 5) по существу, основной целью совещания являлось информирование мэром муниципального образования и ООО «Консультационный центр» представителей золотодобывающих организаций </w:t>
      </w:r>
      <w:proofErr w:type="spellStart"/>
      <w:r w:rsidRPr="007E3D46">
        <w:rPr>
          <w:color w:val="000000"/>
          <w:sz w:val="28"/>
          <w:szCs w:val="28"/>
        </w:rPr>
        <w:t>Бодайбинского</w:t>
      </w:r>
      <w:proofErr w:type="spellEnd"/>
      <w:r w:rsidRPr="007E3D46">
        <w:rPr>
          <w:color w:val="000000"/>
          <w:sz w:val="28"/>
          <w:szCs w:val="28"/>
        </w:rPr>
        <w:t xml:space="preserve"> района (потребителей услуги) об открытии обособленного подразделения ООО «Консультационный центр» на территории города Бодайбо и возможности заключения договоров возмездного оказания услуг, наличии у общества права на использование специализированного программного продукта, предназначенного для автоматизации функционала по подготовке </w:t>
      </w:r>
      <w:r w:rsidRPr="007E3D46">
        <w:rPr>
          <w:color w:val="000000"/>
          <w:sz w:val="28"/>
          <w:szCs w:val="28"/>
        </w:rPr>
        <w:lastRenderedPageBreak/>
        <w:t xml:space="preserve">регламентированного пакета документов, необходимого для получения государственных услуг в сфере миграции; 6) после проведения совещания несколько золотодобывающих организаций района отказались от сотрудничества с ИП </w:t>
      </w:r>
      <w:proofErr w:type="spellStart"/>
      <w:r w:rsidRPr="007E3D46">
        <w:rPr>
          <w:color w:val="000000"/>
          <w:sz w:val="28"/>
          <w:szCs w:val="28"/>
        </w:rPr>
        <w:t>Богорадниковым</w:t>
      </w:r>
      <w:proofErr w:type="spellEnd"/>
      <w:r w:rsidRPr="007E3D46">
        <w:rPr>
          <w:color w:val="000000"/>
          <w:sz w:val="28"/>
          <w:szCs w:val="28"/>
        </w:rPr>
        <w:t xml:space="preserve"> А.С. (конкурентом) и заключили соответствующие договора с ООО «Консультационный центр». </w:t>
      </w:r>
    </w:p>
    <w:p w:rsidR="007E3D46" w:rsidRDefault="007E3D46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7E3D46">
        <w:rPr>
          <w:color w:val="000000"/>
          <w:sz w:val="28"/>
          <w:szCs w:val="28"/>
        </w:rPr>
        <w:t>Решением Иркутского УФАС России от 11.08.2020 г. № 038/1120/20 в действиях Администрации города Бодайбо и района, ФГУП «Паспортно-визовый сервис» МВД России в лице филиала по Иркутской области и ООО «Консультационный центр» установлено нарушение пункта 4 статьи 16 Закона о</w:t>
      </w:r>
      <w:r w:rsidRPr="007E3D46">
        <w:rPr>
          <w:b/>
          <w:color w:val="000000"/>
          <w:sz w:val="28"/>
          <w:szCs w:val="28"/>
        </w:rPr>
        <w:t xml:space="preserve"> </w:t>
      </w:r>
      <w:r w:rsidRPr="007E3D46">
        <w:rPr>
          <w:color w:val="000000"/>
          <w:sz w:val="28"/>
          <w:szCs w:val="28"/>
        </w:rPr>
        <w:t xml:space="preserve">защите конкуренции, выразившееся в заключении и участии в соглашении, имеющего своей целью создание для ООО «Консультационный центр» преимущественных условий осуществления предпринимательской деятельности на соответствующем товарном рынке  и привело к ограничению конкуренции.  </w:t>
      </w:r>
    </w:p>
    <w:p w:rsidR="00F90C8F" w:rsidRDefault="00F90C8F" w:rsidP="00F90C8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Пример № 7.</w:t>
      </w:r>
    </w:p>
    <w:p w:rsidR="00F90C8F" w:rsidRDefault="00F90C8F" w:rsidP="00F90C8F">
      <w:pPr>
        <w:spacing w:line="276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обращения ИП </w:t>
      </w:r>
      <w:proofErr w:type="spellStart"/>
      <w:r>
        <w:rPr>
          <w:sz w:val="28"/>
          <w:szCs w:val="28"/>
        </w:rPr>
        <w:t>Доленчука</w:t>
      </w:r>
      <w:proofErr w:type="spellEnd"/>
      <w:r>
        <w:rPr>
          <w:sz w:val="28"/>
          <w:szCs w:val="28"/>
        </w:rPr>
        <w:t xml:space="preserve"> С.В. Управлением</w:t>
      </w:r>
      <w:r w:rsidRPr="000E12BE">
        <w:rPr>
          <w:sz w:val="28"/>
          <w:szCs w:val="28"/>
        </w:rPr>
        <w:t xml:space="preserve"> установлено, что Администрация города Тулуна неоднократно отказывала ИП </w:t>
      </w:r>
      <w:proofErr w:type="spellStart"/>
      <w:r w:rsidRPr="000E12BE">
        <w:rPr>
          <w:sz w:val="28"/>
          <w:szCs w:val="28"/>
        </w:rPr>
        <w:t>Доленчуку</w:t>
      </w:r>
      <w:proofErr w:type="spellEnd"/>
      <w:r w:rsidRPr="000E12BE">
        <w:rPr>
          <w:sz w:val="28"/>
          <w:szCs w:val="28"/>
        </w:rPr>
        <w:t xml:space="preserve"> С.В. в предоставлении земельного участка по различным основаниям, при этом не разъясняя указанному хозяйствующему субъекту порядок подачи обращения и требования к нему. Впоследствии между Администрацией города Тулуна и МКП «Благоустройство» достигнуто соглашение о предоставлении</w:t>
      </w:r>
      <w:r>
        <w:rPr>
          <w:sz w:val="28"/>
          <w:szCs w:val="28"/>
        </w:rPr>
        <w:t xml:space="preserve"> данного земельного участка в постоянное (бессрочное) пользование для возникновения безусловного основания для отказа ИП </w:t>
      </w:r>
      <w:proofErr w:type="spellStart"/>
      <w:r>
        <w:rPr>
          <w:sz w:val="28"/>
          <w:szCs w:val="28"/>
        </w:rPr>
        <w:t>Доленчуку</w:t>
      </w:r>
      <w:proofErr w:type="spellEnd"/>
      <w:r>
        <w:rPr>
          <w:sz w:val="28"/>
          <w:szCs w:val="28"/>
        </w:rPr>
        <w:t xml:space="preserve"> С.В. в предоставлении земельного участка.</w:t>
      </w:r>
    </w:p>
    <w:p w:rsidR="00F90C8F" w:rsidRPr="00F90C8F" w:rsidRDefault="00F90C8F" w:rsidP="00F90C8F">
      <w:pPr>
        <w:spacing w:line="276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12BE">
        <w:rPr>
          <w:sz w:val="28"/>
          <w:szCs w:val="28"/>
        </w:rPr>
        <w:t xml:space="preserve">Решением Комиссии Иркутского УФАС России от 19.11.2018г. в действиях Администрации города Тулуна и муниципального казенного предприятия «Благоустройство» установлено нарушение пункта 4 статьи 16 Закона о защите конкуренции, выразившееся в достижении и реализации соглашения о предоставлении земельного участка по адресу: г. Тулун, пер. Песочный, 5а, с кадастровым номером 38:30:011101:540, в площади 1217 </w:t>
      </w:r>
      <w:proofErr w:type="spellStart"/>
      <w:r w:rsidRPr="000E12BE">
        <w:rPr>
          <w:sz w:val="28"/>
          <w:szCs w:val="28"/>
        </w:rPr>
        <w:t>кв.м</w:t>
      </w:r>
      <w:proofErr w:type="spellEnd"/>
      <w:r w:rsidRPr="000E12BE">
        <w:rPr>
          <w:sz w:val="28"/>
          <w:szCs w:val="28"/>
        </w:rPr>
        <w:t>., с разрешенным использованием земельного участка «под комплекс бытового обслуживания» в постоянное (бессрочное) пользование МКП «Благоустройство», что привело к ограничению доступа на товарный рынок хозяйствующих субъектов.</w:t>
      </w:r>
    </w:p>
    <w:p w:rsidR="0093295F" w:rsidRDefault="00DA74D5" w:rsidP="00F90C8F">
      <w:pPr>
        <w:pStyle w:val="a6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Антиконкурентное</w:t>
      </w:r>
      <w:proofErr w:type="spellEnd"/>
      <w:r>
        <w:rPr>
          <w:b/>
          <w:color w:val="000000"/>
          <w:sz w:val="28"/>
          <w:szCs w:val="28"/>
        </w:rPr>
        <w:t xml:space="preserve"> соглашение между за</w:t>
      </w:r>
      <w:r w:rsidR="00F90C8F">
        <w:rPr>
          <w:b/>
          <w:color w:val="000000"/>
          <w:sz w:val="28"/>
          <w:szCs w:val="28"/>
        </w:rPr>
        <w:t xml:space="preserve">казчиком и участником торгов (пункт 1 части 1 статьи </w:t>
      </w:r>
      <w:r>
        <w:rPr>
          <w:b/>
          <w:color w:val="000000"/>
          <w:sz w:val="28"/>
          <w:szCs w:val="28"/>
        </w:rPr>
        <w:t xml:space="preserve">17 Закона о защите конкуренции). </w:t>
      </w:r>
    </w:p>
    <w:p w:rsidR="00DA74D5" w:rsidRDefault="00DA74D5" w:rsidP="00F90C8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З</w:t>
      </w:r>
      <w:r w:rsidR="00D53160" w:rsidRPr="00275D5A">
        <w:rPr>
          <w:color w:val="000000"/>
          <w:sz w:val="28"/>
          <w:szCs w:val="28"/>
        </w:rPr>
        <w:t xml:space="preserve">апрещается </w:t>
      </w:r>
      <w:r w:rsidR="00D53160" w:rsidRPr="00275D5A">
        <w:rPr>
          <w:color w:val="000000"/>
          <w:sz w:val="28"/>
          <w:szCs w:val="28"/>
          <w:shd w:val="clear" w:color="auto" w:fill="FFFFFF"/>
        </w:rPr>
        <w:t>координация организаторами торгов, запроса котировок, запроса предложений или заказчиками деятельности их участников, а также заключение соглашений между организаторами торгов и (или) заказчиками с участниками этих торгов, если такие соглашения имеют своей целью либо приводят или могут привести к ограничению конкуренции и (или) созданию преимущественных условий для каких-либо участников, если иное не предусмотрено законодательством Российской Федерации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A74D5" w:rsidRPr="00DA74D5" w:rsidRDefault="00DA74D5" w:rsidP="00F90C8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DA74D5">
        <w:rPr>
          <w:color w:val="000000"/>
          <w:sz w:val="28"/>
          <w:szCs w:val="28"/>
          <w:u w:val="single"/>
          <w:shd w:val="clear" w:color="auto" w:fill="FFFFFF"/>
        </w:rPr>
        <w:t>Пример № 1.</w:t>
      </w:r>
    </w:p>
    <w:p w:rsidR="00DA74D5" w:rsidRPr="006F37A2" w:rsidRDefault="00D53160" w:rsidP="00F90C8F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 w:rsidRPr="00275D5A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DA74D5" w:rsidRPr="006F37A2">
        <w:rPr>
          <w:sz w:val="28"/>
          <w:szCs w:val="28"/>
        </w:rPr>
        <w:t xml:space="preserve">На основании обращения Прокуратуры </w:t>
      </w:r>
      <w:proofErr w:type="spellStart"/>
      <w:r w:rsidR="00DA74D5" w:rsidRPr="006F37A2">
        <w:rPr>
          <w:sz w:val="28"/>
          <w:szCs w:val="28"/>
        </w:rPr>
        <w:t>Эхирит-Булагатского</w:t>
      </w:r>
      <w:proofErr w:type="spellEnd"/>
      <w:r w:rsidR="00DA74D5" w:rsidRPr="006F37A2">
        <w:rPr>
          <w:sz w:val="28"/>
          <w:szCs w:val="28"/>
        </w:rPr>
        <w:t xml:space="preserve"> района в отношении Фонда капитального ремонта многоквартирных домов Иркутской области и ООО «Инвертор» возбуждено дело по признакам нарушения п. 1 ч.1 ст. 17 Закона о защите конкуренции.</w:t>
      </w:r>
    </w:p>
    <w:p w:rsidR="00DA74D5" w:rsidRPr="006F37A2" w:rsidRDefault="00DA74D5" w:rsidP="00F90C8F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 w:rsidRPr="006F37A2">
        <w:rPr>
          <w:sz w:val="28"/>
          <w:szCs w:val="28"/>
        </w:rPr>
        <w:t>Решением от 03.07.2019 №038/624/19 Иркутского УФАС России:</w:t>
      </w:r>
    </w:p>
    <w:p w:rsidR="00DA74D5" w:rsidRPr="006F37A2" w:rsidRDefault="00DA74D5" w:rsidP="00F90C8F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 w:rsidRPr="006F37A2">
        <w:rPr>
          <w:sz w:val="28"/>
          <w:szCs w:val="28"/>
        </w:rPr>
        <w:t xml:space="preserve">- Фонд капитального ремонта многоквартирных домов Иркутской области и ООО «Инвертор» признаны нарушившими п. 1 ч. 1 ст. 17 Закона о защите конкуренции, в связи с совершением действий, выразившихся в достижении и реализации соглашения о </w:t>
      </w:r>
      <w:r w:rsidRPr="006F37A2">
        <w:rPr>
          <w:sz w:val="28"/>
          <w:szCs w:val="28"/>
          <w:u w:val="single"/>
        </w:rPr>
        <w:t>выполнении обществом работ</w:t>
      </w:r>
      <w:r w:rsidRPr="006F37A2">
        <w:rPr>
          <w:sz w:val="28"/>
          <w:szCs w:val="28"/>
        </w:rPr>
        <w:t xml:space="preserve"> по капитальному ремонту общего имущества в многоквартирном доме, расположенном по адресу: п. Усть-Ордынский, ул. Ленина, 8а, </w:t>
      </w:r>
      <w:r w:rsidRPr="006F37A2">
        <w:rPr>
          <w:sz w:val="28"/>
          <w:szCs w:val="28"/>
          <w:u w:val="single"/>
        </w:rPr>
        <w:t>до проведения электронного аукциона</w:t>
      </w:r>
      <w:r w:rsidRPr="006F37A2">
        <w:rPr>
          <w:sz w:val="28"/>
          <w:szCs w:val="28"/>
        </w:rPr>
        <w:t xml:space="preserve"> N ЭА-122/ПО-А/2017-2018 по привлечению подрядной организации для осуществления таких работ и заключению по его результатам соответствующего договора N 110/ПО-А/2017-2018 от 13.09.2018 г., поскольку приводят или могут привести к ограничению конкуренции и созданию преимущественных условий для участия в электронных аукционах ООО «Инвертор»;</w:t>
      </w:r>
    </w:p>
    <w:p w:rsidR="00DA74D5" w:rsidRPr="006F37A2" w:rsidRDefault="00DA74D5" w:rsidP="00F90C8F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 w:rsidRPr="006F37A2">
        <w:rPr>
          <w:sz w:val="28"/>
          <w:szCs w:val="28"/>
        </w:rPr>
        <w:t>- Фонд капитального ремонта многоквартирных домов Иркутской области и ООО «Техническая экспертиза проектов» признаны нарушившими п. 1 ч. 1 ст. 17 Закона о защите конкуренции» в связи с совершениям действий, выразившихся в достижении и реализации соглашения об оказании обществом услуг по проведению строительного контроля в процессе капитального ремонта общего имущества в многоквартирном доме, расположенном по адресу: п. Усть-Ордынский, ул. Ленина, 8а, до заключения договора №116/ПО-Ж/2017-2018 при проведении электронного аукциона N ЭА-126/ПО-Ж/2017-2018 по привлечению подрядной организации для оказания услуг и (или) выполнения работ по капитальному ремонту общего имущества в многоквартирных домах, поскольку приводят или могут привести к ограничению конкуренции и созданию преимущественных условий для участия в электронных аукционах ООО «Техническая экспертиза проектов».</w:t>
      </w:r>
    </w:p>
    <w:p w:rsidR="00DA74D5" w:rsidRPr="006F37A2" w:rsidRDefault="00DA74D5" w:rsidP="00F90C8F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 w:rsidRPr="006F37A2">
        <w:rPr>
          <w:sz w:val="28"/>
          <w:szCs w:val="28"/>
        </w:rPr>
        <w:t>Решение Иркутского УФАС России обжаловано не было.</w:t>
      </w:r>
    </w:p>
    <w:p w:rsidR="00DA74D5" w:rsidRDefault="00DA74D5" w:rsidP="00F90C8F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Виновные юридические и должностные лица привлечены к административной ответственности по ст.14.32 КоАП РФ.</w:t>
      </w:r>
    </w:p>
    <w:p w:rsidR="00DA74D5" w:rsidRDefault="00DA74D5" w:rsidP="00F90C8F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  <w:u w:val="single"/>
        </w:rPr>
      </w:pPr>
      <w:r w:rsidRPr="00DA74D5">
        <w:rPr>
          <w:sz w:val="28"/>
          <w:szCs w:val="28"/>
          <w:u w:val="single"/>
        </w:rPr>
        <w:t xml:space="preserve">Пример № 2. </w:t>
      </w:r>
    </w:p>
    <w:p w:rsidR="00F90C8F" w:rsidRPr="00F90C8F" w:rsidRDefault="00F90C8F" w:rsidP="00F90C8F">
      <w:pPr>
        <w:spacing w:before="57" w:after="113" w:line="276" w:lineRule="auto"/>
        <w:ind w:firstLine="539"/>
        <w:jc w:val="both"/>
        <w:rPr>
          <w:sz w:val="28"/>
          <w:szCs w:val="28"/>
        </w:rPr>
      </w:pPr>
      <w:r w:rsidRPr="00F90C8F">
        <w:rPr>
          <w:sz w:val="28"/>
          <w:szCs w:val="28"/>
        </w:rPr>
        <w:t xml:space="preserve">Решением Иркутского УФАС России № 181/19 от 06.03.2019 года в действиях МУП «Центральный рынок» г. Иркутска и ООО ЧОП «Кодекс» установлено нарушение пункта 1 части 1 статьи 17 Закона о защите конкуренции, выразившееся в достижении и реализации </w:t>
      </w:r>
      <w:proofErr w:type="spellStart"/>
      <w:r w:rsidRPr="00F90C8F">
        <w:rPr>
          <w:sz w:val="28"/>
          <w:szCs w:val="28"/>
        </w:rPr>
        <w:t>антиконкурентного</w:t>
      </w:r>
      <w:proofErr w:type="spellEnd"/>
      <w:r w:rsidRPr="00F90C8F">
        <w:rPr>
          <w:sz w:val="28"/>
          <w:szCs w:val="28"/>
        </w:rPr>
        <w:t xml:space="preserve"> соглашения, которое имело своей целью ограничение конкуренции, либо могло привести к ограничению конкуренции, и созданию преимущественных условий для общества при проведении электронного аукциона №0534300001217000030, открытого конкурса № 0534300001217000045.</w:t>
      </w:r>
    </w:p>
    <w:p w:rsidR="00DA74D5" w:rsidRPr="00F90C8F" w:rsidRDefault="00F90C8F" w:rsidP="00F90C8F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 w:rsidRPr="00F90C8F">
        <w:rPr>
          <w:sz w:val="28"/>
          <w:szCs w:val="28"/>
        </w:rPr>
        <w:t xml:space="preserve">Основанием для вынесения оспариваемого решения послужили следующие обстоятельства: </w:t>
      </w:r>
    </w:p>
    <w:p w:rsidR="00F90C8F" w:rsidRPr="00F90C8F" w:rsidRDefault="00F90C8F" w:rsidP="00F90C8F">
      <w:pPr>
        <w:pStyle w:val="a6"/>
        <w:numPr>
          <w:ilvl w:val="0"/>
          <w:numId w:val="17"/>
        </w:numPr>
        <w:spacing w:before="57" w:after="113" w:line="276" w:lineRule="auto"/>
        <w:jc w:val="both"/>
        <w:rPr>
          <w:sz w:val="28"/>
          <w:szCs w:val="28"/>
        </w:rPr>
      </w:pPr>
      <w:r w:rsidRPr="00F90C8F">
        <w:rPr>
          <w:sz w:val="28"/>
          <w:szCs w:val="28"/>
        </w:rPr>
        <w:lastRenderedPageBreak/>
        <w:t xml:space="preserve">формирование начальной (максимальной) цены контакта по согласованию и в интересах ООО ЧОП «Кодекс», при непосредственном направлении директором общества в адрес </w:t>
      </w:r>
      <w:r>
        <w:rPr>
          <w:sz w:val="28"/>
          <w:szCs w:val="28"/>
        </w:rPr>
        <w:t>сотрудника МУП «Центральный рынок»</w:t>
      </w:r>
      <w:r w:rsidRPr="00F90C8F">
        <w:rPr>
          <w:sz w:val="28"/>
          <w:szCs w:val="28"/>
        </w:rPr>
        <w:t xml:space="preserve">, участвовавшего в подготовке к проведению конкурентных процедур, трех коммерческих предложений от различных хозяйствующих субъектов для ее формирования; </w:t>
      </w:r>
    </w:p>
    <w:p w:rsidR="00F90C8F" w:rsidRPr="00F90C8F" w:rsidRDefault="00F90C8F" w:rsidP="00F90C8F">
      <w:pPr>
        <w:pStyle w:val="a6"/>
        <w:numPr>
          <w:ilvl w:val="0"/>
          <w:numId w:val="17"/>
        </w:numPr>
        <w:spacing w:before="57" w:after="113" w:line="276" w:lineRule="auto"/>
        <w:jc w:val="both"/>
        <w:rPr>
          <w:sz w:val="28"/>
          <w:szCs w:val="28"/>
        </w:rPr>
      </w:pPr>
      <w:r w:rsidRPr="00F90C8F">
        <w:rPr>
          <w:sz w:val="28"/>
          <w:szCs w:val="28"/>
        </w:rPr>
        <w:t>отсутствие каких-либо объективных причин для расторжения контракта, заключенного по результатам электронного аукциона;</w:t>
      </w:r>
    </w:p>
    <w:p w:rsidR="00F90C8F" w:rsidRPr="00F90C8F" w:rsidRDefault="00F90C8F" w:rsidP="00F90C8F">
      <w:pPr>
        <w:pStyle w:val="a6"/>
        <w:numPr>
          <w:ilvl w:val="0"/>
          <w:numId w:val="17"/>
        </w:numPr>
        <w:spacing w:before="57" w:after="113" w:line="276" w:lineRule="auto"/>
        <w:jc w:val="both"/>
        <w:rPr>
          <w:sz w:val="28"/>
          <w:szCs w:val="28"/>
        </w:rPr>
      </w:pPr>
      <w:r w:rsidRPr="00F90C8F">
        <w:rPr>
          <w:sz w:val="28"/>
          <w:szCs w:val="28"/>
        </w:rPr>
        <w:t>отсутствие заинтересованности (при добросовестном поведении) МУП «Центральный рынок» в расторжении контракта ввиду выгодной для предприятия цены контракта и, напротив, заинтересованность ООО ЧОП «Кодекс» в расторжении контакта ввиду установленной низкой стоимости оказываемых услуг;</w:t>
      </w:r>
    </w:p>
    <w:p w:rsidR="00F90C8F" w:rsidRPr="00F90C8F" w:rsidRDefault="00F90C8F" w:rsidP="00F90C8F">
      <w:pPr>
        <w:pStyle w:val="a6"/>
        <w:numPr>
          <w:ilvl w:val="0"/>
          <w:numId w:val="17"/>
        </w:numPr>
        <w:spacing w:before="57" w:after="113" w:line="276" w:lineRule="auto"/>
        <w:jc w:val="both"/>
        <w:rPr>
          <w:sz w:val="28"/>
          <w:szCs w:val="28"/>
        </w:rPr>
      </w:pPr>
      <w:r w:rsidRPr="00F90C8F">
        <w:rPr>
          <w:sz w:val="28"/>
          <w:szCs w:val="28"/>
        </w:rPr>
        <w:t xml:space="preserve">отсутствие у МУП «Центральный рынок» объективных причин (при добросовестном поведении) для изменения способа определения исполнителя услуг; </w:t>
      </w:r>
    </w:p>
    <w:p w:rsidR="00F90C8F" w:rsidRPr="00F90C8F" w:rsidRDefault="00F90C8F" w:rsidP="00F90C8F">
      <w:pPr>
        <w:pStyle w:val="a6"/>
        <w:numPr>
          <w:ilvl w:val="0"/>
          <w:numId w:val="17"/>
        </w:numPr>
        <w:spacing w:before="57" w:after="113" w:line="276" w:lineRule="auto"/>
        <w:jc w:val="both"/>
        <w:rPr>
          <w:sz w:val="28"/>
          <w:szCs w:val="28"/>
        </w:rPr>
      </w:pPr>
      <w:r w:rsidRPr="00F90C8F">
        <w:rPr>
          <w:sz w:val="28"/>
          <w:szCs w:val="28"/>
        </w:rPr>
        <w:t xml:space="preserve">представление в составе заявки ООО ЧОП «Кодекс» на участие в открытом конкурсе конкурсного предложения по неценовому критерию № 2 – соответствующее максимальным баллам. Конкурсное предложение общества по неценовому критерию свидетельствует о формировании МУП «Центральный рынок» конкурсной документации по согласованию с ООО ЧОП «Кодекс» для начисления последнему максимальных баллов и, соответственно, получения необоснованных преимуществ для участия в открытом конкурсе; </w:t>
      </w:r>
    </w:p>
    <w:p w:rsidR="00F90C8F" w:rsidRPr="00F90C8F" w:rsidRDefault="00F90C8F" w:rsidP="00F90C8F">
      <w:pPr>
        <w:pStyle w:val="a6"/>
        <w:numPr>
          <w:ilvl w:val="0"/>
          <w:numId w:val="17"/>
        </w:numPr>
        <w:spacing w:before="57" w:after="113" w:line="276" w:lineRule="auto"/>
        <w:jc w:val="both"/>
        <w:rPr>
          <w:sz w:val="28"/>
          <w:szCs w:val="28"/>
        </w:rPr>
      </w:pPr>
      <w:r w:rsidRPr="00F90C8F">
        <w:rPr>
          <w:sz w:val="28"/>
          <w:szCs w:val="28"/>
        </w:rPr>
        <w:t xml:space="preserve">наличие единственной заявки ООО ЧОП «Кодекс» на участие в открытом конкурсе и, как следствие, заключение контракта № 12-18/у от 10.01.2018 г. с ООО ЧОП «Кодекс». </w:t>
      </w:r>
    </w:p>
    <w:p w:rsidR="00DA74D5" w:rsidRPr="00A768CD" w:rsidRDefault="00F90C8F" w:rsidP="00F90C8F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 w:rsidRPr="00A768CD">
        <w:rPr>
          <w:sz w:val="28"/>
          <w:szCs w:val="28"/>
        </w:rPr>
        <w:t xml:space="preserve">Законность указанного решения антимонопольного органа подтверждена судебными актами по делу № А19-13899/2019. </w:t>
      </w:r>
    </w:p>
    <w:p w:rsidR="00F90C8F" w:rsidRPr="00A768CD" w:rsidRDefault="00F90C8F" w:rsidP="00F90C8F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 w:rsidRPr="00A768CD">
        <w:rPr>
          <w:sz w:val="28"/>
          <w:szCs w:val="28"/>
        </w:rPr>
        <w:t xml:space="preserve">Указанные организации </w:t>
      </w:r>
      <w:r w:rsidR="00A768CD" w:rsidRPr="00A768CD">
        <w:rPr>
          <w:sz w:val="28"/>
          <w:szCs w:val="28"/>
        </w:rPr>
        <w:t xml:space="preserve">и их должностные лица привлечены к административной ответственности, предусмотренной частью 2 статьи 14.32 Кодекса Российской Федерации об административных правонарушениях. Общая сумма административных штрафов составила более 13 миллионов рублей. </w:t>
      </w:r>
    </w:p>
    <w:p w:rsidR="00A768CD" w:rsidRDefault="00A768CD" w:rsidP="00A768CD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 w:rsidRPr="00A768CD">
        <w:rPr>
          <w:sz w:val="28"/>
          <w:szCs w:val="28"/>
        </w:rPr>
        <w:t xml:space="preserve">Пример № 3. </w:t>
      </w:r>
    </w:p>
    <w:p w:rsidR="00A768CD" w:rsidRDefault="00A768CD" w:rsidP="00A768CD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Иркутским УФАС России принято </w:t>
      </w:r>
      <w:r w:rsidRPr="00507416">
        <w:rPr>
          <w:sz w:val="28"/>
          <w:szCs w:val="28"/>
        </w:rPr>
        <w:t xml:space="preserve">решение № 946/18 от 02.08.2018г. в отношении администрации </w:t>
      </w:r>
      <w:proofErr w:type="spellStart"/>
      <w:r w:rsidRPr="00507416">
        <w:rPr>
          <w:sz w:val="28"/>
          <w:szCs w:val="28"/>
        </w:rPr>
        <w:t>Осинского</w:t>
      </w:r>
      <w:proofErr w:type="spellEnd"/>
      <w:r w:rsidRPr="00507416">
        <w:rPr>
          <w:sz w:val="28"/>
          <w:szCs w:val="28"/>
        </w:rPr>
        <w:t xml:space="preserve"> района, ООО «Арбат», отдела жилищно-коммунального хозяйства, транспорта, связи, строительства, архитектуры и экологии администрации муниципального образования «</w:t>
      </w:r>
      <w:proofErr w:type="spellStart"/>
      <w:r w:rsidRPr="00507416">
        <w:rPr>
          <w:sz w:val="28"/>
          <w:szCs w:val="28"/>
        </w:rPr>
        <w:t>Осинский</w:t>
      </w:r>
      <w:proofErr w:type="spellEnd"/>
      <w:r w:rsidRPr="00507416">
        <w:rPr>
          <w:sz w:val="28"/>
          <w:szCs w:val="28"/>
        </w:rPr>
        <w:t xml:space="preserve"> район», ООО «</w:t>
      </w:r>
      <w:proofErr w:type="spellStart"/>
      <w:r w:rsidRPr="00507416">
        <w:rPr>
          <w:sz w:val="28"/>
          <w:szCs w:val="28"/>
        </w:rPr>
        <w:t>Техсервис</w:t>
      </w:r>
      <w:proofErr w:type="spellEnd"/>
      <w:r w:rsidRPr="00507416">
        <w:rPr>
          <w:sz w:val="28"/>
          <w:szCs w:val="28"/>
        </w:rPr>
        <w:t xml:space="preserve">» </w:t>
      </w:r>
      <w:r>
        <w:rPr>
          <w:sz w:val="28"/>
          <w:szCs w:val="28"/>
        </w:rPr>
        <w:t>о нарушении требований пункта 1 части 1 статьи</w:t>
      </w:r>
      <w:r w:rsidRPr="00507416">
        <w:rPr>
          <w:sz w:val="28"/>
          <w:szCs w:val="28"/>
        </w:rPr>
        <w:t xml:space="preserve"> 17 Федерального закона от 26.07.2006 г. № 135-Ф3 «О защите конкуренции» в связи с заключением и реализацией </w:t>
      </w:r>
      <w:proofErr w:type="spellStart"/>
      <w:r w:rsidRPr="00507416">
        <w:rPr>
          <w:sz w:val="28"/>
          <w:szCs w:val="28"/>
        </w:rPr>
        <w:t>антиконкурентных</w:t>
      </w:r>
      <w:proofErr w:type="spellEnd"/>
      <w:r w:rsidRPr="00507416">
        <w:rPr>
          <w:sz w:val="28"/>
          <w:szCs w:val="28"/>
        </w:rPr>
        <w:t xml:space="preserve"> соглашений, направленных на приобретение прав исполнения муниципальных контрактов с созданием видимости соблюдения формальных требований проведения торгов и одновременным сохранением максимально возможной цены контрактов. </w:t>
      </w:r>
    </w:p>
    <w:p w:rsidR="00A768CD" w:rsidRPr="00507416" w:rsidRDefault="00A768CD" w:rsidP="00A768CD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 w:rsidRPr="00507416">
        <w:rPr>
          <w:sz w:val="28"/>
          <w:szCs w:val="28"/>
        </w:rPr>
        <w:lastRenderedPageBreak/>
        <w:t xml:space="preserve">На основании указанного решения администрации </w:t>
      </w:r>
      <w:proofErr w:type="spellStart"/>
      <w:r w:rsidRPr="00507416">
        <w:rPr>
          <w:sz w:val="28"/>
          <w:szCs w:val="28"/>
        </w:rPr>
        <w:t>Осинского</w:t>
      </w:r>
      <w:proofErr w:type="spellEnd"/>
      <w:r w:rsidRPr="00507416">
        <w:rPr>
          <w:sz w:val="28"/>
          <w:szCs w:val="28"/>
        </w:rPr>
        <w:t xml:space="preserve"> района (уполномоченный орган), отделу жилищно-коммунального хозяйства, транспорта, связи, строительства, архитектуры и экологии администрации </w:t>
      </w:r>
      <w:proofErr w:type="spellStart"/>
      <w:r w:rsidRPr="00507416">
        <w:rPr>
          <w:sz w:val="28"/>
          <w:szCs w:val="28"/>
        </w:rPr>
        <w:t>Осинского</w:t>
      </w:r>
      <w:proofErr w:type="spellEnd"/>
      <w:r w:rsidRPr="00507416">
        <w:rPr>
          <w:sz w:val="28"/>
          <w:szCs w:val="28"/>
        </w:rPr>
        <w:t xml:space="preserve"> района выданы предписания №225/18 и №228 от 02.08.2018г. о недопущении совершения действий которые могут являться препятствием для возникновения конкуренции и (или) могут привести к ограничению конкуренции и нарушению антимонопольного законодательства, а именно необоснованных отказов в допуске к участию в торгах.  </w:t>
      </w:r>
    </w:p>
    <w:p w:rsidR="00DA74D5" w:rsidRPr="00A768CD" w:rsidRDefault="00A768CD" w:rsidP="00A768CD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 w:rsidRPr="00A768CD">
        <w:rPr>
          <w:sz w:val="28"/>
          <w:szCs w:val="28"/>
        </w:rPr>
        <w:t xml:space="preserve">Законность указанного решения </w:t>
      </w:r>
      <w:r>
        <w:rPr>
          <w:sz w:val="28"/>
          <w:szCs w:val="28"/>
        </w:rPr>
        <w:t xml:space="preserve">антимонопольного органа </w:t>
      </w:r>
      <w:r w:rsidRPr="00A768CD">
        <w:rPr>
          <w:sz w:val="28"/>
          <w:szCs w:val="28"/>
        </w:rPr>
        <w:t xml:space="preserve">подтверждена судебными актами по делу № А19-26769/2018. </w:t>
      </w:r>
    </w:p>
    <w:p w:rsidR="00DA74D5" w:rsidRPr="00DA74D5" w:rsidRDefault="00DA74D5" w:rsidP="00F90C8F">
      <w:pPr>
        <w:pStyle w:val="a6"/>
        <w:numPr>
          <w:ilvl w:val="0"/>
          <w:numId w:val="16"/>
        </w:numPr>
        <w:shd w:val="clear" w:color="auto" w:fill="FFFFFF"/>
        <w:spacing w:line="276" w:lineRule="auto"/>
        <w:ind w:right="-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Ответственность за антиконкурентные соглашения.</w:t>
      </w:r>
    </w:p>
    <w:p w:rsidR="00DA74D5" w:rsidRPr="00DA74D5" w:rsidRDefault="00DA74D5" w:rsidP="00F90C8F">
      <w:pPr>
        <w:shd w:val="clear" w:color="auto" w:fill="FFFFFF"/>
        <w:spacing w:line="276" w:lineRule="auto"/>
        <w:ind w:right="-1" w:firstLine="568"/>
        <w:jc w:val="both"/>
        <w:rPr>
          <w:sz w:val="28"/>
          <w:szCs w:val="28"/>
        </w:rPr>
      </w:pPr>
      <w:r w:rsidRPr="00DA74D5">
        <w:rPr>
          <w:sz w:val="28"/>
          <w:szCs w:val="28"/>
        </w:rPr>
        <w:t>Факт нарушения антимонопольного законодательства устанавливается комиссией антимонопольного органа в порядке, предусмотренном главой 9 Закона о защите конкуренции и фиксируется в решении по делу о нарушении антимонопольного законодательства.</w:t>
      </w:r>
    </w:p>
    <w:p w:rsidR="00DA74D5" w:rsidRPr="00DA74D5" w:rsidRDefault="00DA74D5" w:rsidP="00F90C8F">
      <w:pPr>
        <w:shd w:val="clear" w:color="auto" w:fill="FFFFFF"/>
        <w:spacing w:line="276" w:lineRule="auto"/>
        <w:ind w:right="-1" w:firstLine="568"/>
        <w:jc w:val="both"/>
        <w:rPr>
          <w:sz w:val="28"/>
          <w:szCs w:val="28"/>
        </w:rPr>
      </w:pPr>
      <w:r w:rsidRPr="00DA74D5">
        <w:rPr>
          <w:sz w:val="28"/>
          <w:szCs w:val="28"/>
        </w:rPr>
        <w:t>Ответственность за заключение антиконкурентных соглашений установлена ст.14.32 КоАП РФ и ст.178 УК РФ.</w:t>
      </w:r>
    </w:p>
    <w:p w:rsidR="00DA74D5" w:rsidRPr="00DA74D5" w:rsidRDefault="00DA74D5" w:rsidP="00F90C8F">
      <w:pPr>
        <w:shd w:val="clear" w:color="auto" w:fill="FFFFFF"/>
        <w:spacing w:line="276" w:lineRule="auto"/>
        <w:ind w:right="-1" w:firstLine="568"/>
        <w:jc w:val="both"/>
        <w:rPr>
          <w:sz w:val="28"/>
          <w:szCs w:val="28"/>
        </w:rPr>
      </w:pPr>
      <w:r w:rsidRPr="00DA74D5">
        <w:rPr>
          <w:sz w:val="28"/>
          <w:szCs w:val="28"/>
        </w:rPr>
        <w:t>При этом примечанием к ст.14.32 КоАП РФ установлена возможность освобождения лица от административной ответственности при соблюдении определенных условий: лицо (группа лиц, определяемая в соответствии с антимонопольным законодательством Российской Федерации),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действий, освобождается от административной ответственности за административные правонарушения, предусмотренные частями 1 - 4, 6 и 7 настоящей статьи, при наличии следующих оснований:</w:t>
      </w:r>
    </w:p>
    <w:p w:rsidR="00DA74D5" w:rsidRPr="00DA74D5" w:rsidRDefault="00DA74D5" w:rsidP="00F90C8F">
      <w:pPr>
        <w:shd w:val="clear" w:color="auto" w:fill="FFFFFF"/>
        <w:spacing w:line="276" w:lineRule="auto"/>
        <w:ind w:right="-1" w:firstLine="568"/>
        <w:jc w:val="both"/>
        <w:rPr>
          <w:sz w:val="28"/>
          <w:szCs w:val="28"/>
        </w:rPr>
      </w:pPr>
      <w:r w:rsidRPr="00DA74D5">
        <w:rPr>
          <w:sz w:val="28"/>
          <w:szCs w:val="28"/>
        </w:rPr>
        <w:t xml:space="preserve">- 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правонарушении; </w:t>
      </w:r>
    </w:p>
    <w:p w:rsidR="00DA74D5" w:rsidRPr="00DA74D5" w:rsidRDefault="00DA74D5" w:rsidP="00F90C8F">
      <w:pPr>
        <w:shd w:val="clear" w:color="auto" w:fill="FFFFFF"/>
        <w:spacing w:line="276" w:lineRule="auto"/>
        <w:ind w:right="-1" w:firstLine="568"/>
        <w:jc w:val="both"/>
        <w:rPr>
          <w:sz w:val="28"/>
          <w:szCs w:val="28"/>
        </w:rPr>
      </w:pPr>
      <w:r w:rsidRPr="00DA74D5">
        <w:rPr>
          <w:sz w:val="28"/>
          <w:szCs w:val="28"/>
        </w:rPr>
        <w:t xml:space="preserve">- лицо отказалось от участия или дальнейшего участия в соглашении либо от осуществления или дальнейшего осуществления согласованных действий; представленные сведения и документы являются достаточными для установления события административного правонарушения. </w:t>
      </w:r>
    </w:p>
    <w:p w:rsidR="00DA74D5" w:rsidRDefault="00DA74D5" w:rsidP="00F90C8F">
      <w:pPr>
        <w:shd w:val="clear" w:color="auto" w:fill="FFFFFF"/>
        <w:spacing w:line="276" w:lineRule="auto"/>
        <w:ind w:right="-1" w:firstLine="568"/>
        <w:jc w:val="both"/>
        <w:rPr>
          <w:sz w:val="28"/>
          <w:szCs w:val="28"/>
        </w:rPr>
      </w:pPr>
      <w:r w:rsidRPr="00DA74D5">
        <w:rPr>
          <w:sz w:val="28"/>
          <w:szCs w:val="28"/>
        </w:rPr>
        <w:t>Освобождению от административной ответственности подлежит лицо, первым выполнившее все условия, предусмотренные настоящим примечанием.</w:t>
      </w:r>
    </w:p>
    <w:p w:rsidR="00DA74D5" w:rsidRDefault="00DA74D5" w:rsidP="00F90C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по ст.14.32 КоАП РФ юридического лица – оборотный административный штраф (0,0</w:t>
      </w:r>
      <w:r w:rsidR="00046D2A">
        <w:rPr>
          <w:sz w:val="28"/>
          <w:szCs w:val="28"/>
        </w:rPr>
        <w:t>1</w:t>
      </w:r>
      <w:r>
        <w:rPr>
          <w:sz w:val="28"/>
          <w:szCs w:val="28"/>
        </w:rPr>
        <w:t xml:space="preserve"> до 0,15 суммы </w:t>
      </w:r>
      <w:r w:rsidRPr="00DA74D5">
        <w:rPr>
          <w:sz w:val="28"/>
          <w:szCs w:val="28"/>
        </w:rPr>
        <w:t>выручки правонарушителя от реализации товара (работы, услуги), на рынке которого совершено административное правонарушение</w:t>
      </w:r>
      <w:r w:rsidR="00046D2A">
        <w:rPr>
          <w:sz w:val="28"/>
          <w:szCs w:val="28"/>
        </w:rPr>
        <w:t>; 0,5-1/2 начальной стоимости предмета торгов)</w:t>
      </w:r>
      <w:r>
        <w:rPr>
          <w:sz w:val="28"/>
          <w:szCs w:val="28"/>
        </w:rPr>
        <w:t xml:space="preserve">, ответственность </w:t>
      </w:r>
      <w:r>
        <w:rPr>
          <w:sz w:val="28"/>
          <w:szCs w:val="28"/>
        </w:rPr>
        <w:lastRenderedPageBreak/>
        <w:t xml:space="preserve">должностного лица – административный штраф (от </w:t>
      </w:r>
      <w:r w:rsidR="00046D2A">
        <w:rPr>
          <w:sz w:val="28"/>
          <w:szCs w:val="28"/>
        </w:rPr>
        <w:t>10</w:t>
      </w:r>
      <w:r>
        <w:rPr>
          <w:sz w:val="28"/>
          <w:szCs w:val="28"/>
        </w:rPr>
        <w:t xml:space="preserve"> до 50тыс.руб.) или дисквалификация.</w:t>
      </w:r>
    </w:p>
    <w:p w:rsidR="00046D2A" w:rsidRDefault="00046D2A" w:rsidP="00F90C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по ст.178 УК РФ штраф или лишение свободы до 7 лет.</w:t>
      </w:r>
    </w:p>
    <w:p w:rsidR="00046D2A" w:rsidRDefault="00046D2A" w:rsidP="00046D2A">
      <w:pPr>
        <w:ind w:firstLine="709"/>
        <w:jc w:val="both"/>
        <w:rPr>
          <w:sz w:val="28"/>
          <w:szCs w:val="28"/>
        </w:rPr>
      </w:pPr>
    </w:p>
    <w:p w:rsidR="00DA74D5" w:rsidRDefault="00DA74D5" w:rsidP="00DA74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10EE" w:rsidRPr="00DA74D5" w:rsidRDefault="009E10EE" w:rsidP="00383EFC">
      <w:pPr>
        <w:ind w:firstLine="709"/>
        <w:jc w:val="both"/>
      </w:pPr>
    </w:p>
    <w:sectPr w:rsidR="009E10EE" w:rsidRPr="00DA74D5" w:rsidSect="00F03C56">
      <w:footerReference w:type="default" r:id="rId25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EE" w:rsidRDefault="009E10EE" w:rsidP="00A74DF9">
      <w:r>
        <w:separator/>
      </w:r>
    </w:p>
  </w:endnote>
  <w:endnote w:type="continuationSeparator" w:id="0">
    <w:p w:rsidR="009E10EE" w:rsidRDefault="009E10EE" w:rsidP="00A7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294021"/>
      <w:docPartObj>
        <w:docPartGallery w:val="Page Numbers (Bottom of Page)"/>
        <w:docPartUnique/>
      </w:docPartObj>
    </w:sdtPr>
    <w:sdtEndPr/>
    <w:sdtContent>
      <w:p w:rsidR="009E10EE" w:rsidRDefault="009E10E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C56">
          <w:rPr>
            <w:noProof/>
          </w:rPr>
          <w:t>22</w:t>
        </w:r>
        <w:r>
          <w:fldChar w:fldCharType="end"/>
        </w:r>
      </w:p>
    </w:sdtContent>
  </w:sdt>
  <w:p w:rsidR="009E10EE" w:rsidRDefault="009E10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EE" w:rsidRDefault="009E10EE" w:rsidP="00A74DF9">
      <w:r>
        <w:separator/>
      </w:r>
    </w:p>
  </w:footnote>
  <w:footnote w:type="continuationSeparator" w:id="0">
    <w:p w:rsidR="009E10EE" w:rsidRDefault="009E10EE" w:rsidP="00A7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984"/>
    <w:multiLevelType w:val="hybridMultilevel"/>
    <w:tmpl w:val="DDD27E98"/>
    <w:lvl w:ilvl="0" w:tplc="27A8AD4E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122B9"/>
    <w:multiLevelType w:val="hybridMultilevel"/>
    <w:tmpl w:val="E8103444"/>
    <w:lvl w:ilvl="0" w:tplc="1B608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31183"/>
    <w:multiLevelType w:val="multilevel"/>
    <w:tmpl w:val="3D0EBF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2D72355B"/>
    <w:multiLevelType w:val="hybridMultilevel"/>
    <w:tmpl w:val="A608249C"/>
    <w:lvl w:ilvl="0" w:tplc="28CA2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DF54B6"/>
    <w:multiLevelType w:val="multilevel"/>
    <w:tmpl w:val="7F2E78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5" w:hanging="2160"/>
      </w:pPr>
      <w:rPr>
        <w:rFonts w:hint="default"/>
      </w:rPr>
    </w:lvl>
  </w:abstractNum>
  <w:abstractNum w:abstractNumId="5">
    <w:nsid w:val="3FBD7C1C"/>
    <w:multiLevelType w:val="hybridMultilevel"/>
    <w:tmpl w:val="C87CFBE8"/>
    <w:lvl w:ilvl="0" w:tplc="1026EC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3D578D"/>
    <w:multiLevelType w:val="hybridMultilevel"/>
    <w:tmpl w:val="AC2241AE"/>
    <w:lvl w:ilvl="0" w:tplc="2BF26E8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A5FEE"/>
    <w:multiLevelType w:val="multilevel"/>
    <w:tmpl w:val="D9D087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8">
    <w:nsid w:val="524E467D"/>
    <w:multiLevelType w:val="hybridMultilevel"/>
    <w:tmpl w:val="9E3AAFEA"/>
    <w:lvl w:ilvl="0" w:tplc="1A54736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5CD769B0"/>
    <w:multiLevelType w:val="multilevel"/>
    <w:tmpl w:val="8D72E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0">
    <w:nsid w:val="686658C5"/>
    <w:multiLevelType w:val="hybridMultilevel"/>
    <w:tmpl w:val="0C78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D793F"/>
    <w:multiLevelType w:val="hybridMultilevel"/>
    <w:tmpl w:val="88E2B538"/>
    <w:lvl w:ilvl="0" w:tplc="5E486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2A0FDA"/>
    <w:multiLevelType w:val="hybridMultilevel"/>
    <w:tmpl w:val="C666B0C0"/>
    <w:lvl w:ilvl="0" w:tplc="3A787C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25A2C2A"/>
    <w:multiLevelType w:val="hybridMultilevel"/>
    <w:tmpl w:val="C164A00E"/>
    <w:lvl w:ilvl="0" w:tplc="D3D40248">
      <w:start w:val="1"/>
      <w:numFmt w:val="decimal"/>
      <w:lvlText w:val="%1)"/>
      <w:lvlJc w:val="left"/>
      <w:pPr>
        <w:ind w:left="9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>
    <w:nsid w:val="751445E1"/>
    <w:multiLevelType w:val="hybridMultilevel"/>
    <w:tmpl w:val="A5B46638"/>
    <w:lvl w:ilvl="0" w:tplc="91D2A926">
      <w:start w:val="3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75977A58"/>
    <w:multiLevelType w:val="hybridMultilevel"/>
    <w:tmpl w:val="2B6E769A"/>
    <w:lvl w:ilvl="0" w:tplc="AD006B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A2DEE"/>
    <w:multiLevelType w:val="hybridMultilevel"/>
    <w:tmpl w:val="6FE0755E"/>
    <w:lvl w:ilvl="0" w:tplc="E5928F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6"/>
  </w:num>
  <w:num w:numId="5">
    <w:abstractNumId w:val="12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13"/>
  </w:num>
  <w:num w:numId="12">
    <w:abstractNumId w:val="14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1D"/>
    <w:rsid w:val="00001CD9"/>
    <w:rsid w:val="00003BBA"/>
    <w:rsid w:val="00012B4C"/>
    <w:rsid w:val="000149A6"/>
    <w:rsid w:val="00032940"/>
    <w:rsid w:val="00040B84"/>
    <w:rsid w:val="00046D2A"/>
    <w:rsid w:val="000B7FCA"/>
    <w:rsid w:val="000D3359"/>
    <w:rsid w:val="000D34A0"/>
    <w:rsid w:val="000F0C90"/>
    <w:rsid w:val="00155204"/>
    <w:rsid w:val="00166734"/>
    <w:rsid w:val="00185B7A"/>
    <w:rsid w:val="001D3673"/>
    <w:rsid w:val="001E0C27"/>
    <w:rsid w:val="001E6373"/>
    <w:rsid w:val="002142FB"/>
    <w:rsid w:val="00232877"/>
    <w:rsid w:val="00263C3F"/>
    <w:rsid w:val="00275D5A"/>
    <w:rsid w:val="00281EFA"/>
    <w:rsid w:val="00283864"/>
    <w:rsid w:val="002A20D5"/>
    <w:rsid w:val="002B04EE"/>
    <w:rsid w:val="002C192A"/>
    <w:rsid w:val="002D75DB"/>
    <w:rsid w:val="002F56A3"/>
    <w:rsid w:val="00300770"/>
    <w:rsid w:val="0032466B"/>
    <w:rsid w:val="00373042"/>
    <w:rsid w:val="00375750"/>
    <w:rsid w:val="00383EFC"/>
    <w:rsid w:val="00391516"/>
    <w:rsid w:val="003B16B2"/>
    <w:rsid w:val="003D7918"/>
    <w:rsid w:val="003E281F"/>
    <w:rsid w:val="003E630F"/>
    <w:rsid w:val="0042313E"/>
    <w:rsid w:val="0044247E"/>
    <w:rsid w:val="00444E63"/>
    <w:rsid w:val="004576B6"/>
    <w:rsid w:val="00482E50"/>
    <w:rsid w:val="00490CD9"/>
    <w:rsid w:val="004958D6"/>
    <w:rsid w:val="004A19A8"/>
    <w:rsid w:val="004B7E22"/>
    <w:rsid w:val="004C283E"/>
    <w:rsid w:val="004D401D"/>
    <w:rsid w:val="004D7EB0"/>
    <w:rsid w:val="00552166"/>
    <w:rsid w:val="00554F1C"/>
    <w:rsid w:val="00576ED0"/>
    <w:rsid w:val="00584261"/>
    <w:rsid w:val="00586BF3"/>
    <w:rsid w:val="00596C7E"/>
    <w:rsid w:val="00597F46"/>
    <w:rsid w:val="005D34C8"/>
    <w:rsid w:val="00647013"/>
    <w:rsid w:val="00652C0D"/>
    <w:rsid w:val="0066572D"/>
    <w:rsid w:val="00676907"/>
    <w:rsid w:val="00690ED7"/>
    <w:rsid w:val="006A4161"/>
    <w:rsid w:val="006A5271"/>
    <w:rsid w:val="006B07C2"/>
    <w:rsid w:val="006C3E62"/>
    <w:rsid w:val="006D0C57"/>
    <w:rsid w:val="006D4051"/>
    <w:rsid w:val="006D553C"/>
    <w:rsid w:val="006E5C1A"/>
    <w:rsid w:val="006F05DD"/>
    <w:rsid w:val="006F330F"/>
    <w:rsid w:val="006F37A2"/>
    <w:rsid w:val="006F5776"/>
    <w:rsid w:val="00713A83"/>
    <w:rsid w:val="00721FD4"/>
    <w:rsid w:val="00742EFA"/>
    <w:rsid w:val="00781020"/>
    <w:rsid w:val="007B54DF"/>
    <w:rsid w:val="007C737F"/>
    <w:rsid w:val="007C769E"/>
    <w:rsid w:val="007D149C"/>
    <w:rsid w:val="007E3D46"/>
    <w:rsid w:val="007F71F6"/>
    <w:rsid w:val="00871598"/>
    <w:rsid w:val="008744C9"/>
    <w:rsid w:val="008D5863"/>
    <w:rsid w:val="008E31B9"/>
    <w:rsid w:val="00902E2D"/>
    <w:rsid w:val="00931755"/>
    <w:rsid w:val="0093295F"/>
    <w:rsid w:val="0093639D"/>
    <w:rsid w:val="00955880"/>
    <w:rsid w:val="00960ACC"/>
    <w:rsid w:val="00976121"/>
    <w:rsid w:val="009766ED"/>
    <w:rsid w:val="00994636"/>
    <w:rsid w:val="009D4E55"/>
    <w:rsid w:val="009E10EE"/>
    <w:rsid w:val="009E12D4"/>
    <w:rsid w:val="009E5FC7"/>
    <w:rsid w:val="00A36BED"/>
    <w:rsid w:val="00A47D81"/>
    <w:rsid w:val="00A53C10"/>
    <w:rsid w:val="00A71C50"/>
    <w:rsid w:val="00A74DF9"/>
    <w:rsid w:val="00A768CD"/>
    <w:rsid w:val="00A7787F"/>
    <w:rsid w:val="00A804C2"/>
    <w:rsid w:val="00A8389D"/>
    <w:rsid w:val="00A86124"/>
    <w:rsid w:val="00AC6427"/>
    <w:rsid w:val="00B018FA"/>
    <w:rsid w:val="00B51EB3"/>
    <w:rsid w:val="00B57877"/>
    <w:rsid w:val="00B86B08"/>
    <w:rsid w:val="00BB22F5"/>
    <w:rsid w:val="00BD4E27"/>
    <w:rsid w:val="00BE1956"/>
    <w:rsid w:val="00C06347"/>
    <w:rsid w:val="00C24172"/>
    <w:rsid w:val="00C32861"/>
    <w:rsid w:val="00C35675"/>
    <w:rsid w:val="00C449C5"/>
    <w:rsid w:val="00C44DB4"/>
    <w:rsid w:val="00C84A36"/>
    <w:rsid w:val="00C85953"/>
    <w:rsid w:val="00C92871"/>
    <w:rsid w:val="00C9677F"/>
    <w:rsid w:val="00CA0477"/>
    <w:rsid w:val="00CB1DD9"/>
    <w:rsid w:val="00CD544C"/>
    <w:rsid w:val="00CE2A72"/>
    <w:rsid w:val="00D125BC"/>
    <w:rsid w:val="00D473A8"/>
    <w:rsid w:val="00D53160"/>
    <w:rsid w:val="00D61EC4"/>
    <w:rsid w:val="00D76D99"/>
    <w:rsid w:val="00D85522"/>
    <w:rsid w:val="00DA74D5"/>
    <w:rsid w:val="00DC075D"/>
    <w:rsid w:val="00DC12CD"/>
    <w:rsid w:val="00DC7402"/>
    <w:rsid w:val="00E15821"/>
    <w:rsid w:val="00E2568F"/>
    <w:rsid w:val="00E306C9"/>
    <w:rsid w:val="00E67A51"/>
    <w:rsid w:val="00E74B8C"/>
    <w:rsid w:val="00E91DCD"/>
    <w:rsid w:val="00E96F37"/>
    <w:rsid w:val="00EA6C50"/>
    <w:rsid w:val="00EB32B8"/>
    <w:rsid w:val="00EC72C7"/>
    <w:rsid w:val="00EF73F0"/>
    <w:rsid w:val="00F03C56"/>
    <w:rsid w:val="00F24823"/>
    <w:rsid w:val="00F27F1D"/>
    <w:rsid w:val="00F35569"/>
    <w:rsid w:val="00F36DAF"/>
    <w:rsid w:val="00F4616E"/>
    <w:rsid w:val="00F55B96"/>
    <w:rsid w:val="00F60EFA"/>
    <w:rsid w:val="00F75388"/>
    <w:rsid w:val="00F90C8F"/>
    <w:rsid w:val="00FC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B64EB-1329-42A4-8A66-6AC91E15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2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2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C1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07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553C"/>
    <w:rPr>
      <w:color w:val="000080"/>
      <w:u w:val="single"/>
    </w:rPr>
  </w:style>
  <w:style w:type="paragraph" w:styleId="a8">
    <w:name w:val="Normal (Web)"/>
    <w:basedOn w:val="a"/>
    <w:uiPriority w:val="99"/>
    <w:unhideWhenUsed/>
    <w:rsid w:val="006D553C"/>
    <w:pPr>
      <w:spacing w:before="100" w:beforeAutospacing="1" w:after="119"/>
    </w:pPr>
  </w:style>
  <w:style w:type="paragraph" w:styleId="a9">
    <w:name w:val="header"/>
    <w:basedOn w:val="a"/>
    <w:link w:val="aa"/>
    <w:uiPriority w:val="99"/>
    <w:unhideWhenUsed/>
    <w:rsid w:val="00A74D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4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4D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4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958D6"/>
  </w:style>
  <w:style w:type="paragraph" w:styleId="ad">
    <w:name w:val="Body Text"/>
    <w:basedOn w:val="a"/>
    <w:link w:val="ae"/>
    <w:uiPriority w:val="99"/>
    <w:rsid w:val="00C9677F"/>
    <w:pPr>
      <w:ind w:firstLine="709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C9677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2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8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76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8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4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776B63392FE9425255C85AE247529988107B22166EC18CCE33D8A8F4E463B1B07CB2DC00724000BD93094A399159D30239937D4B08045RFB4G" TargetMode="External"/><Relationship Id="rId13" Type="http://schemas.openxmlformats.org/officeDocument/2006/relationships/hyperlink" Target="consultantplus://offline/ref=536776B63392FE9425255C85AE247529988106B0236BEC18CCE33D8A8F4E463B1B07CB2DC005240001D93094A399159D30239937D4B08045RFB4G" TargetMode="External"/><Relationship Id="rId18" Type="http://schemas.openxmlformats.org/officeDocument/2006/relationships/hyperlink" Target="consultantplus://offline/ref=5B14D457DE4AA44FADC763DB5FDE47934B51F5A15230E1DDA1E1CA3C54BE2C70509BB5BBB09D7F59AB6C8A5D601C62C38DEC5452945C504445UDB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B6F42F4A73A336569B0233D3A4FC3616CF05AE8F135C66D14AA6DC59C64894CEF9C3A9EE46D5C5A70FAB6495CC789490A943E7F17DFC8Ae5n5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6776B63392FE9425255C85AE247529988106B0236BEC18CCE33D8A8F4E463B1B07CB2DC0072D050CD93094A399159D30239937D4B08045RFB4G" TargetMode="External"/><Relationship Id="rId17" Type="http://schemas.openxmlformats.org/officeDocument/2006/relationships/hyperlink" Target="consultantplus://offline/ref=9F54BB34F6B87ABA4D58D3734BECC7F8A717430FC19036D538B138A813A79CE46F7F7B40A381CB2559A709C73735CC9C4EE66570C538F658D9j2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431926EB979DA3EC37AB0DB32A05A400FEE3A2C66CEC7DB44A5732A4A267C32155B7D6B18417321FAACEC034497E11B316737A7413317AGBi4L" TargetMode="External"/><Relationship Id="rId20" Type="http://schemas.openxmlformats.org/officeDocument/2006/relationships/hyperlink" Target="consultantplus://offline/ref=A0B6F42F4A73A336569B0233D3A4FC3616CF05AE8F135C66D14AA6DC59C64894CEF9C3A9EE46D5C2A30FAB6495CC789490A943E7F17DFC8Ae5n5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6776B63392FE9425255C85AE247529988106B0236BEC18CCE33D8A8F4E463B1B07CB2DC0072C0D0DD93094A399159D30239937D4B08045RFB4G" TargetMode="External"/><Relationship Id="rId24" Type="http://schemas.openxmlformats.org/officeDocument/2006/relationships/hyperlink" Target="consultantplus://offline/ref=5B14D457DE4AA44FADC763DB5FDE47934B51F5A15230E1DDA1E1CA3C54BE2C70509BB5BBB09D7F59AE6C8A5D601C62C38DEC5452945C504445UD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431926EB979DA3EC37AB0DB32A05A400FEE3A2C66CEC7DB44A5732A4A267C32155B7D6B18417321FAACEC034497E11B316737A7413317AGBi4L" TargetMode="External"/><Relationship Id="rId23" Type="http://schemas.openxmlformats.org/officeDocument/2006/relationships/hyperlink" Target="consultantplus://offline/ref=5B14D457DE4AA44FADC763DB5FDE47934B51F5A15230E1DDA1E1CA3C54BE2C70509BB5BBB09D7F59AB6C8A5D601C62C38DEC5452945C504445UDB" TargetMode="External"/><Relationship Id="rId10" Type="http://schemas.openxmlformats.org/officeDocument/2006/relationships/hyperlink" Target="consultantplus://offline/ref=E4431926EB979DA3EC37AB0DB32A05A403FFE1A1C667EC7DB44A5732A4A267C33355EFDAB18208321ABF989171G1i5L" TargetMode="External"/><Relationship Id="rId19" Type="http://schemas.openxmlformats.org/officeDocument/2006/relationships/hyperlink" Target="consultantplus://offline/ref=A0B6F42F4A73A336569B0233D3A4FC3616CF05AE8F135C66D14AA6DC59C64894CEF9C3ABEF42D895F740AA38D1916B959AA940E5EDe7n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431926EB979DA3EC37AB0DB32A05A403F5E7A5C46CEC7DB44A5732A4A267C33355EFDAB18208321ABF989171G1i5L" TargetMode="External"/><Relationship Id="rId14" Type="http://schemas.openxmlformats.org/officeDocument/2006/relationships/hyperlink" Target="consultantplus://offline/ref=536776B63392FE9425255C85AE247529988106B0236BEC18CCE33D8A8F4E463B1B07CB2DC00524010FD93094A399159D30239937D4B08045RFB4G" TargetMode="External"/><Relationship Id="rId22" Type="http://schemas.openxmlformats.org/officeDocument/2006/relationships/hyperlink" Target="consultantplus://offline/ref=5B14D457DE4AA44FADC763DB5FDE47934B51F5A15230E1DDA1E1CA3C54BE2C70509BB5BBB09D7F59AB6C8A5D601C62C38DEC5452945C504445UD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61443-53AA-41D7-B431-DCAA2A68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22</Pages>
  <Words>8788</Words>
  <Characters>50098</Characters>
  <Application>Microsoft Office Word</Application>
  <DocSecurity>0</DocSecurity>
  <Lines>417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Счастливцева</dc:creator>
  <cp:keywords/>
  <dc:description/>
  <cp:lastModifiedBy>Михаил Рубенович Бардаханов</cp:lastModifiedBy>
  <cp:revision>6</cp:revision>
  <cp:lastPrinted>2020-12-08T03:04:00Z</cp:lastPrinted>
  <dcterms:created xsi:type="dcterms:W3CDTF">2020-12-07T08:53:00Z</dcterms:created>
  <dcterms:modified xsi:type="dcterms:W3CDTF">2020-12-08T03:05:00Z</dcterms:modified>
</cp:coreProperties>
</file>